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09.01.2023 N 4-пп</w:t>
              <w:br/>
              <w:t xml:space="preserve">(ред. от 13.11.2023)</w:t>
              <w:br/>
              <w:t xml:space="preserve">"Об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9 января 2023 г. N 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ОБ ОПЛАТЕ ТРУДА РАБОТНИКОВ</w:t>
      </w:r>
    </w:p>
    <w:p>
      <w:pPr>
        <w:pStyle w:val="2"/>
        <w:jc w:val="center"/>
      </w:pPr>
      <w:r>
        <w:rPr>
          <w:sz w:val="20"/>
        </w:rPr>
        <w:t xml:space="preserve">ГОСУДАРСТВЕННЫХ УЧРЕЖДЕНИЙ ЗДРАВООХРАНЕНИЯ,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</w:t>
            </w:r>
            <w:hyperlink w:history="0" r:id="rId7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N 305-пп</w:t>
              </w:r>
            </w:hyperlink>
            <w:r>
              <w:rPr>
                <w:sz w:val="20"/>
                <w:color w:val="392c69"/>
              </w:rPr>
              <w:t xml:space="preserve">, от 13.11.2023 </w:t>
            </w:r>
            <w:hyperlink w:history="0" r:id="rId8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N 624-пп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9" w:tooltip="Закон Белгородской области от 29.12.2006 N 85 (ред. от 08.11.2021) &quot;Об отраслевых системах оплаты труда работников бюджетных учреждений Белгородской области&quot; (принят Белгородской областной Думой 21.12.2006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29 декабря 2006 года N 85 "Об отраслевых системах оплаты труда работников бюджетных учреждений Белгородской области",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и в целях совершенствования системы оплаты труда медицинских работников области, направленной на увеличение гарантированной части заработной платы, а также сохранения кадрового потенциала отрасли, повышения эффективности деятельности учреждений здравоохранения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об оплате труда работников государственных учреждений здравоохранения, подведомственных министерству здравоохранения Белгородской области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здравоохранения Белгородской области (Иконников А.А.) оплату труда работников государственных учреждений здравоохранения осуществлять в пределах соответствующих источников финансирования по отрасли здравоохранения.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Признать утратившим силу </w:t>
      </w:r>
      <w:hyperlink w:history="0" r:id="rId10" w:tooltip="Постановление Правительства Белгородской обл. от 05.02.2018 N 37-пп (ред. от 16.08.2021) &quot;Об утверждении Положения об оплате труда работников государственных учреждений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5 февраля 2018 года 37-пп "Об утверждении Положения об оплате труда работников государственных учреждений здравоохранения Белгородской области".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с 1 апреля 2023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9 января 2023 г. N 4-пп</w:t>
      </w:r>
    </w:p>
    <w:p>
      <w:pPr>
        <w:pStyle w:val="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ОБ ОПЛАТЕ ТРУДА РАБОТНИКОВ ГОСУДАРСТВЕННЫХ УЧРЕЖДЕНИЙ</w:t>
      </w:r>
    </w:p>
    <w:p>
      <w:pPr>
        <w:pStyle w:val="2"/>
        <w:jc w:val="center"/>
      </w:pPr>
      <w:r>
        <w:rPr>
          <w:sz w:val="20"/>
        </w:rPr>
        <w:t xml:space="preserve">ЗДРАВООХРАНЕНИЯ,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</w:t>
            </w:r>
            <w:hyperlink w:history="0" r:id="rId11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N 305-пп</w:t>
              </w:r>
            </w:hyperlink>
            <w:r>
              <w:rPr>
                <w:sz w:val="20"/>
                <w:color w:val="392c69"/>
              </w:rPr>
              <w:t xml:space="preserve">, от 13.11.2023 </w:t>
            </w:r>
            <w:hyperlink w:history="0" r:id="rId12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N 624-пп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Положение об оплате труда работников государственных учреждений здравоохранения, подведомственных министерству здравоохранения Белгородской области (далее - Положение, учреждения, Министерство соответственно), разработано в соответствии с требованиями нормативных правовых актов Российской Федерации и Белгородской области и включает: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и условия оплаты труда работников учреждений;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и условия установления компенсационных выплат;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и условия установления стимулирующих выплат;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условия оплаты труда руководителей учреждений, их заместителей, главных бухгалтеров и главных медицинских сестер (фельдшеров, акушерок).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В Положении предусмотрены единые принципы формирования систем оплаты труда работников учреждений: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зависимости величины заработной платы от квалификации работников, сложности выполняемых работ, количества и качества затраченного труда;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систематизация компенсационных выплат в соответствии с </w:t>
      </w:r>
      <w:hyperlink w:history="0" w:anchor="P89" w:tooltip="III. Порядок и условия установления">
        <w:r>
          <w:rPr>
            <w:sz w:val="20"/>
            <w:color w:val="0000ff"/>
          </w:rPr>
          <w:t xml:space="preserve">разделом III</w:t>
        </w:r>
      </w:hyperlink>
      <w:r>
        <w:rPr>
          <w:sz w:val="20"/>
        </w:rPr>
        <w:t xml:space="preserve"> Положения;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применение стимулирующих выплат в соответствии с </w:t>
      </w:r>
      <w:hyperlink w:history="0" w:anchor="P121" w:tooltip="IV. Порядок и условия установления">
        <w:r>
          <w:rPr>
            <w:sz w:val="20"/>
            <w:color w:val="0000ff"/>
          </w:rPr>
          <w:t xml:space="preserve">разделом IV</w:t>
        </w:r>
      </w:hyperlink>
      <w:r>
        <w:rPr>
          <w:sz w:val="20"/>
        </w:rPr>
        <w:t xml:space="preserve"> Положения;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недопущение снижения установленных </w:t>
      </w:r>
      <w:hyperlink w:history="0" r:id="rId13" w:tooltip="Указ Президента РФ от 07.05.2012 N 597 &quot;О мероприятиях по реализации государственной социальной политики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Российской Федерации от 7 мая 2012 года N 597 "О мероприятиях по реализации государственной социальной политики" уровней оплаты труда медицинских работников;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сумма выплат работнику по должностному окладу доплат и надбавок, установленных в процентном отношении к должностному окладу, фиксированных ежемесячных выплат, установленных в абсолютном размере, не может быть в абсолютном выражении меньше суммы выплат по должностному окладу, доплат и надбавок, установленных в процентном отношении к должностному окладу, фиксированных ежемесячных выплат, установленных в абсолютном размере, в действующих системах оплаты труда;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равной оплаты за труд равной ценности, в том числе при установлении размеров окладов (должностных окладов), выплат компенсационного и стимулирующего характера, также недопущение дискриминации - различий, исключений и предпочтений, не связанных с деловыми качествами работников, результатами их труда и результатами деятельности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Оплата труда лиц, работающих по совместительству, производится пропорционально отработанному времени, в зависимости от выработки либо на других условиях, определенных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Определение размеров заработной платы работников учреждений по основной должности и по должности, занимаемой в порядке совместительства, производится раздельно по каждой из должностей.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Оплата труда работников, занятых на условиях неполного рабочего времени, производится пропорционально отработанному им времени или в зависимости от выполненного им объема работ.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Системы оплаты труда работников в учреждениях устанавливаются соглашениями, коллективными договорами, локальными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Белгородской области в пределах фонда оплаты труда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Системы оплаты труда работников учреждений направлены на обеспечение дифференциации оплаты труда работников, выполняющих работы различной сложности с учетом уровня квалификации, и установление оплаты труда в зависимости от качества оказываемых государственных услуг (выполняемых работ) и эффективности деятельности работников по заданным показателям и критериям.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Заработная плата работников учреждений предельными размерами не ограничивается.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Порядок и условия оплаты труда работников учреждений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Фонды оплаты труда работников учреждений формируются за счет средств областного бюджета, средств обязательного медицинского страхования, а также средств, поступающих от приносящей доход деятельности. Формирование фонда оплаты труда учреждений осуществляется с учетом индексации в соответствии с нормативными правовыми актами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Условия оплаты труда, установленные Положением, обязательны для применения в учреждениях.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Должностные оклады работников учреждений устанавливаются на основе отнесения занимаемых ими должностей (профессий) к квалификационным уровням профессиональных квалификационных групп,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Размеры должностных окладов медицинских, фармацевтических работников устанавливаются по квалификационным уровням профессиональных квалификационных </w:t>
      </w:r>
      <w:hyperlink w:history="0" r:id="rId14" w:tooltip="Приказ Минздравсоцразвития России от 06.08.2007 N 526 (ред. от 03.03.2017) &quot;Об утверждении профессиональных квалификационных групп должностей медицинских и фармацевтических работников&quot; (Зарегистрировано в Минюсте России 27.09.2007 N 10190) {КонсультантПлюс}">
        <w:r>
          <w:rPr>
            <w:sz w:val="20"/>
            <w:color w:val="0000ff"/>
          </w:rPr>
          <w:t xml:space="preserve">групп</w:t>
        </w:r>
      </w:hyperlink>
      <w:r>
        <w:rPr>
          <w:sz w:val="20"/>
        </w:rPr>
        <w:t xml:space="preserve">, утвержденных приказом Министерства здравоохранения и социального развития Российской Федерации от 6 августа 2007 года N 526 "Об утверждении профессиональных квалификационных групп должностей медицинских и фармацевтических работников".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</w:t>
      </w:r>
      <w:hyperlink w:history="0" w:anchor="P227" w:tooltip="Размеры должностных окладов по квалификационным уровням">
        <w:r>
          <w:rPr>
            <w:sz w:val="20"/>
            <w:color w:val="0000ff"/>
          </w:rPr>
          <w:t xml:space="preserve">Размеры</w:t>
        </w:r>
      </w:hyperlink>
      <w:r>
        <w:rPr>
          <w:sz w:val="20"/>
        </w:rPr>
        <w:t xml:space="preserve"> должностных окладов по квалификационным уровням профессиональных квалификационных групп медицинских работников учреждений приведены в приложении N 1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</w:t>
      </w:r>
      <w:hyperlink w:history="0" w:anchor="P350" w:tooltip="Размеры должностных окладов по квалификационным уровням">
        <w:r>
          <w:rPr>
            <w:sz w:val="20"/>
            <w:color w:val="0000ff"/>
          </w:rPr>
          <w:t xml:space="preserve">Размеры</w:t>
        </w:r>
      </w:hyperlink>
      <w:r>
        <w:rPr>
          <w:sz w:val="20"/>
        </w:rPr>
        <w:t xml:space="preserve"> должностных окладов по квалификационным уровням профессиональных квалификационных групп работников с высшим немедицинским образованием, групп должностей работников образования, культуры, искусства и кинематографии, оказывающих и обеспечивающих оказание медицинской помощи в государственных учреждениях здравоохранения, подведомственных министерству здравоохранения Белгородской области, приведены в приложении N 2 к Положению.</w:t>
      </w:r>
    </w:p>
    <w:p>
      <w:pPr>
        <w:pStyle w:val="0"/>
        <w:jc w:val="both"/>
      </w:pPr>
      <w:r>
        <w:rPr>
          <w:sz w:val="20"/>
        </w:rPr>
        <w:t xml:space="preserve">(п. 2.6 в ред. </w:t>
      </w:r>
      <w:hyperlink w:history="0" r:id="rId15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305-пп)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</w:t>
      </w:r>
      <w:hyperlink w:history="0" w:anchor="P470" w:tooltip="Размеры должностных окладов по квалификационным уровням">
        <w:r>
          <w:rPr>
            <w:sz w:val="20"/>
            <w:color w:val="0000ff"/>
          </w:rPr>
          <w:t xml:space="preserve">Размеры</w:t>
        </w:r>
      </w:hyperlink>
      <w:r>
        <w:rPr>
          <w:sz w:val="20"/>
        </w:rPr>
        <w:t xml:space="preserve"> должностных окладов по квалификационным уровням профессиональных квалификационных групп общеотраслевых должностей руководителей, специалистов, служащих учреждений приведены в приложении N 3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</w:t>
      </w:r>
      <w:hyperlink w:history="0" w:anchor="P647" w:tooltip="Размеры должностных окладов по квалификационным уровням">
        <w:r>
          <w:rPr>
            <w:sz w:val="20"/>
            <w:color w:val="0000ff"/>
          </w:rPr>
          <w:t xml:space="preserve">Размеры</w:t>
        </w:r>
      </w:hyperlink>
      <w:r>
        <w:rPr>
          <w:sz w:val="20"/>
        </w:rPr>
        <w:t xml:space="preserve"> должностных окладов по квалификационным уровням профессиональных квалификационных групп общеотраслевых должностей рабочих учреждений приведены в приложении N 4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</w:t>
      </w:r>
      <w:hyperlink w:history="0" w:anchor="P725" w:tooltip="Размеры должностных окладов">
        <w:r>
          <w:rPr>
            <w:sz w:val="20"/>
            <w:color w:val="0000ff"/>
          </w:rPr>
          <w:t xml:space="preserve">Размеры</w:t>
        </w:r>
      </w:hyperlink>
      <w:r>
        <w:rPr>
          <w:sz w:val="20"/>
        </w:rPr>
        <w:t xml:space="preserve"> должностных окладов по должностям специалистов, служащих, профессиям рабочих, не вошедшим в профессиональные квалификационные группы учреждений, приведены в приложении N 5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2.10. В трудовом договоре (в дополнительном соглашении к трудовому договору) с работником предусматриваются: фиксированный размер должностного оклада, установленный ему за исполнение трудовых (должностных) обязанностей определенной сложности (квалификации) за календарный месяц либо за установленную норму труда, размеры выплат компенсационного характера в случае выполнения им работ с вредными и (или) опасными условиями труда, за работу в условиях, отклоняющихся от нормальных, выплат стимулирующего характера.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2.11. Работникам учреждений могут устанавливаться выплаты компенсационного характера и выплаты стимулирующего характера, предусмотренные </w:t>
      </w:r>
      <w:hyperlink w:history="0" w:anchor="P89" w:tooltip="III. Порядок и условия установления">
        <w:r>
          <w:rPr>
            <w:sz w:val="20"/>
            <w:color w:val="0000ff"/>
          </w:rPr>
          <w:t xml:space="preserve">разделами III</w:t>
        </w:r>
      </w:hyperlink>
      <w:r>
        <w:rPr>
          <w:sz w:val="20"/>
        </w:rPr>
        <w:t xml:space="preserve"> и </w:t>
      </w:r>
      <w:hyperlink w:history="0" w:anchor="P121" w:tooltip="IV. Порядок и условия установления">
        <w:r>
          <w:rPr>
            <w:sz w:val="20"/>
            <w:color w:val="0000ff"/>
          </w:rPr>
          <w:t xml:space="preserve">IV</w:t>
        </w:r>
      </w:hyperlink>
      <w:r>
        <w:rPr>
          <w:sz w:val="20"/>
        </w:rPr>
        <w:t xml:space="preserve"> Положения.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 При формировании системы оплаты труда учитываются установленные прогнозные показатели средней заработной платы по региону и достигнутый уровень средней заработной платы медицинских работников.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2.13. В случаях когда размер оплаты труда работника зависит от образования, квалификационной категории, государственных наград и (или) ведомственных знаков отличия, ученой степени, право на изменение возникает в следующие сроки: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получении образования или восстановлении документов об образовании - со дня представления соответствующего документа;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установлении или присвоении квалификационной категории - со дня вынесения решения аттестационной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присвоении почетного звания, награждении ведомственными знаками отличия - со дня присвоения, награждения;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присуждении ученой степени доктора наук или кандидата наук - со дня принятия Министерством науки и высшего образования Российской Федерации решения о выдаче соответствующего диплома.</w:t>
      </w:r>
    </w:p>
    <w:p>
      <w:pPr>
        <w:pStyle w:val="0"/>
        <w:jc w:val="both"/>
      </w:pPr>
      <w:r>
        <w:rPr>
          <w:sz w:val="20"/>
        </w:rPr>
      </w:r>
    </w:p>
    <w:bookmarkStart w:id="89" w:name="P89"/>
    <w:bookmarkEnd w:id="89"/>
    <w:p>
      <w:pPr>
        <w:pStyle w:val="2"/>
        <w:outlineLvl w:val="1"/>
        <w:jc w:val="center"/>
      </w:pPr>
      <w:r>
        <w:rPr>
          <w:sz w:val="20"/>
        </w:rPr>
        <w:t xml:space="preserve">III. Порядок и условия установления</w:t>
      </w:r>
    </w:p>
    <w:p>
      <w:pPr>
        <w:pStyle w:val="2"/>
        <w:jc w:val="center"/>
      </w:pPr>
      <w:r>
        <w:rPr>
          <w:sz w:val="20"/>
        </w:rPr>
        <w:t xml:space="preserve">компенсационных выплат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Работникам учреждений могут устанавливаться компенсационные выплаты: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повышение оплаты труда работников, занятых на работах с вредными и (или) опасными условиями труда;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повышение оплаты труда медицинских работников, непосредственно участвующих в оказании противотуберкулезной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повышение оплаты труда медицинских работников, осуществляющих диагностику и лечение ВИЧ-инфицированных, и лиц, работа которых связана с материалами, содержащими вирус иммунодефицита человека;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повышение оплаты труда медицинских работников, участвующих в оказании психиатрической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доплата медицинским работникам, оказывающим медицинскую помощь (участвующим в оказании, обеспечивающим оказание медицинской помощи) по диагностике и лечению новой коронавирусной инфекции;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выплаты за работу в условиях, отклоняющихся от нормальных (повышение оплаты труда за работу в ночное время; повышение оплаты труда за сверхурочную работу; повышение оплаты труда за работу в выходные и нерабочие праздничные дни; доплаты за совмещение профессий (должностей), расширение зон обслуживания, увеличение объема работы, исполнение обязанностей временно отсутствующего работника без освобождения от работы);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к должностному окладу за работу со сведениями, составляющими государственную тайну.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При проведении специальной оценки условий труда в учреждениях учитываются особенности ее проведения на рабочих местах отдельных категорий работников, установленные нормативными правовыми актами. Отнесение условий труда к классу (подклассу) условий труда при воздействии биологического фактора в отношении рабочих мест медицинских и иных работников, непосредственно осуществляющих медицинскую деятельность, осуществляется независимо от концентрации патогенных микроорганизмов и без проведения исследований (испытаний) и измерений.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Размеры повышения оплаты труда работников, занятых на работах с вредными и (или) опасными условиями труда, устанавливаются с обеспечением их дифференциации в зависимости от степени вредности по результатам специальной оценки условий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Повышенный размер оплаты труда за работу с вредными и (или) опасными условиями труда работникам учреждений устанавливается по результатам специальной оценки условий труда в размерах не менее 4 процентов должностного оклада, установленного для различных видов работ с нормальными условиями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Конкретные размеры повышений устанавливаются локальными нормативными актами учреждения с учетом мнения выборного органа первичной профсоюзной организации в порядке, установленном </w:t>
      </w:r>
      <w:hyperlink w:history="0" r:id="rId16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статьей 372</w:t>
        </w:r>
      </w:hyperlink>
      <w:r>
        <w:rPr>
          <w:sz w:val="20"/>
        </w:rPr>
        <w:t xml:space="preserve"> Трудового кодекса Российской Федерации для принятия локальных нормативных актов, либо коллективным договором,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Установленные размеры повышения оплаты труда не могут быть уменьшены без проведения на этих рабочих местах мероприятий по улучшению условий труда.</w:t>
      </w:r>
    </w:p>
    <w:bookmarkStart w:id="105" w:name="P105"/>
    <w:bookmarkEnd w:id="10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Компенсационные выплаты за работу в особо опасных для здоровья и тяжелых условиях труда медицинским работникам, осуществляющим диагностику и лечение ВИЧ-инфицированных, а также за работу, связанную с материалами, содержащими вирус иммунодефицита человека, медицинским работникам, непосредственно участвующим в оказании противотуберкулезной помощи в организациях здравоохранения, и медицинскому персоналу, участвующему в оказании психиатрической помощи, устанавливаются в соответствии со </w:t>
      </w:r>
      <w:hyperlink w:history="0" r:id="rId17" w:tooltip="Федеральный закон от 30.03.1995 N 38-ФЗ (ред. от 14.07.2022) &quot;О предупреждении распространения в Российской Федерации заболевания, вызываемого вирусом иммунодефицита человека (ВИЧ-инфекции)&quot;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30 марта 1995 года N 38-ФЗ "О предупреждении распространения в Российской Федерации заболевания, вызываемого вирусом иммунодефицита человека (ВИЧ-инфекции)" и </w:t>
      </w:r>
      <w:hyperlink w:history="0" r:id="rId18" w:tooltip="Федеральный закон от 18.06.2001 N 77-ФЗ (ред. от 05.12.2022) &quot;О предупреждении распространения туберкулеза в Российской Федерации&quot; {КонсультантПлюс}">
        <w:r>
          <w:rPr>
            <w:sz w:val="20"/>
            <w:color w:val="0000ff"/>
          </w:rPr>
          <w:t xml:space="preserve">статьей 15</w:t>
        </w:r>
      </w:hyperlink>
      <w:r>
        <w:rPr>
          <w:sz w:val="20"/>
        </w:rPr>
        <w:t xml:space="preserve"> Федерального закона от 18 июня 2001 года N 77-ФЗ "О предупреждении распространения туберкулеза в Российской Федерации", </w:t>
      </w:r>
      <w:hyperlink w:history="0" r:id="rId19" w:tooltip="Закон РФ от 02.07.1992 N 3185-1 (ред. от 04.08.2023) &quot;О психиатрической помощи и гарантиях прав граждан при ее оказании&quot;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Закона Российской Федерации от 2 июля 1992 года N 3185-1 "О психиатрической помощи и гарантиях прав граждан при ее оказании".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Повышения оплаты труда, предусмотренные настоящим пунктом, устанавливаются в размерах согласно </w:t>
      </w:r>
      <w:hyperlink w:history="0" w:anchor="P761" w:tooltip="Перечень">
        <w:r>
          <w:rPr>
            <w:sz w:val="20"/>
            <w:color w:val="0000ff"/>
          </w:rPr>
          <w:t xml:space="preserve">перечню</w:t>
        </w:r>
      </w:hyperlink>
      <w:r>
        <w:rPr>
          <w:sz w:val="20"/>
        </w:rPr>
        <w:t xml:space="preserve"> должностей и структурных подразделений, приведенных в приложении N 6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Компенсационные доплаты за оказание медицинской помощи по диагностике и лечению новой коронавирусной инфекции в размере 25 процентов от должностного оклада устанавливаются: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врачам и медицинским работникам с высшим (немедицинским) образованием, оказывающим специализированную медицинскую помощь в стационарных условиях, среднему медицинскому персоналу, участвующему в оказании медицинской помощи в стационарных условиях, младшему медицинскому персоналу, обеспечивающему оказание специализированной медицинской помощи в стационарных условиях;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участковым терапевтам, участковым педиатрам, врачам общей практики (семейным врачам), врачам-инфекционистам, среднему медицинскому персоналу, работающему с данными врачами, фельдшерам фельдшерско-акушерских пунктов, фельдшерских пунктов, оказывающим первичную медико-санитарную помощь в амбулаторных условиях.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Компенсационные выплаты медицинским работникам, оказывающим медицинскую помощь по диагностике и лечению новой коронавирусной инфекции, осуществляются в соответствии с нормативными правовыми актами Российской Федерации 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При выполнении работ в условиях, отклоняющихся от нормальных (при выполнении работ различной квалификации, совмещении профессий (должностей), при сверхурочной работе, работе в ночное время, выходные и нерабочие праздничные дни, за расширение зоны обслуживания, увеличение объема выполняемых работ, исполнение работ временно отсутствующего работника без освобождения от работ и при выполнении работ в других условиях, отклоняющихся от нормальных), работнику производятся соответствующие выплаты,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Каждый час работы в ночное время (с 22:00 часов до 06:00 часов) в соответствии со </w:t>
      </w:r>
      <w:hyperlink w:history="0" r:id="rId20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статьей 154</w:t>
        </w:r>
      </w:hyperlink>
      <w:r>
        <w:rPr>
          <w:sz w:val="20"/>
        </w:rPr>
        <w:t xml:space="preserve"> Трудового кодекса Российской Федерации оплачивается в повышенном размере по сравнению с работой в нормальных условиях.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Повышение оплаты труда работников за работу в ночное время за каждый час работы в ночное время устанавливается в размере не менее 20 процентов от должностного оклада, рассчитанного за час работы, за каждый час работы в ночное время, медицинским работникам в отделениях (палатах) интенсивной, экстренной медицинской помощи, неотложной медицинской помощи и в службе медицины катастроф - не менее 50 процентов, медицинскому персоналу, водителям автомобиля станций (отделений) скорой медицинской помощи и в отделениях экстренной консультативной помощи (санитарная авиация) - не менее 100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Расчет части должностного оклада за час работы работника учреждения определяется путем деления размера должностного оклада работника на среднемесячное количество рабочих часов в соответствующем календарном году в зависимости от установленной продолжительности рабочей недели.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Конкретный размер повышения должностного оклада работникам за работу в ночное время, в том числе медицинскому персоналу (подразделения, должности), занятому оказанием экстренной медицинской помощи и в отделениях интенсивной и неотложной медицинской помощи, станций скорой медицинской помощи, устанавливается локальными нормативными актами, коллективным договором и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3.8. Повышенная оплата работникам за работу в выходные, праздничные (нерабочие) дни производится в соответствии с требованиями </w:t>
      </w:r>
      <w:hyperlink w:history="0" r:id="rId21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статьи 153</w:t>
        </w:r>
      </w:hyperlink>
      <w:r>
        <w:rPr>
          <w:sz w:val="20"/>
        </w:rPr>
        <w:t xml:space="preserve"> Трудового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3.9. Размеры и условия повышения оплаты труда за сверхурочную работу, за работу в выходные и нерабочие праздничные дни, а также доплат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устанавливаются в соответствии с законодательством Российской Федерации.</w:t>
      </w:r>
    </w:p>
    <w:bookmarkStart w:id="118" w:name="P118"/>
    <w:bookmarkEnd w:id="11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3.10. Ежемесячная надбавка к должностному окладу граждан, допущенных к государственной тайне на постоянной основе (к должностному окладу), устанавливается в размере от 5 до 10 процентов должностного оклада. Условия выплаты надбавки устанавливаются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3.10 в ред. </w:t>
      </w:r>
      <w:hyperlink w:history="0" r:id="rId22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305-пп)</w:t>
      </w:r>
    </w:p>
    <w:p>
      <w:pPr>
        <w:pStyle w:val="0"/>
        <w:jc w:val="both"/>
      </w:pPr>
      <w:r>
        <w:rPr>
          <w:sz w:val="20"/>
        </w:rPr>
      </w:r>
    </w:p>
    <w:bookmarkStart w:id="121" w:name="P121"/>
    <w:bookmarkEnd w:id="121"/>
    <w:p>
      <w:pPr>
        <w:pStyle w:val="2"/>
        <w:outlineLvl w:val="1"/>
        <w:jc w:val="center"/>
      </w:pPr>
      <w:r>
        <w:rPr>
          <w:sz w:val="20"/>
        </w:rPr>
        <w:t xml:space="preserve">IV. Порядок и условия установления</w:t>
      </w:r>
    </w:p>
    <w:p>
      <w:pPr>
        <w:pStyle w:val="2"/>
        <w:jc w:val="center"/>
      </w:pPr>
      <w:r>
        <w:rPr>
          <w:sz w:val="20"/>
        </w:rPr>
        <w:t xml:space="preserve">стимулирующих выплат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В целях стимулирования работников учреждений к качественному результату труда, а также их поощрения за выполненную работу устанавливаются стимулирующие выплаты: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4.1.1. Выплаты за интенсивность и высокие результаты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работу в сельской местности;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работу в доме ребенка;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работу в госпитале ветеранов войн;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главным внештатным специалистам.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305-пп)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4.1.2. Выплаты за качество выполняемых работ: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наставничество;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наличие квалификационной категории;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ученую степень;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надбавка за почетное звание;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персональная надбавка.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4.1.3. Премиальные выплаты по итогам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вознаграждение по итогам работы по показателям и критериям.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Надбавка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 устанавливается в размере 25 процентов от должностного оклада.</w:t>
      </w:r>
    </w:p>
    <w:bookmarkStart w:id="141" w:name="P141"/>
    <w:bookmarkEnd w:id="14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Надбавка за работу в сельской местности устанавливается в размере 25 процентов от должностного оклада медицинских работников, работающих в сельских населенных пунктах, рабочих поселках (поселках городского типа).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Надбавка за работу в доме ребенка устанавливается в размере 20 процентов от должностного оклада.</w:t>
      </w:r>
    </w:p>
    <w:p>
      <w:pPr>
        <w:pStyle w:val="0"/>
        <w:jc w:val="both"/>
      </w:pPr>
      <w:r>
        <w:rPr>
          <w:sz w:val="20"/>
        </w:rPr>
        <w:t xml:space="preserve">(п. 4.4 в ред. </w:t>
      </w:r>
      <w:hyperlink w:history="0" r:id="rId24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305-пп)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Надбавка за работу в госпитале ветеранов войн устанавливается в размере 20 процентов от должностного оклада.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Надбавка главным внештатным специалистам устанавливается в размере до 30 процентов от должностного оклада в соответствии с нормативным правовым актом Министерства.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305-пп)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 Надбавка за наставничество устанавливается медицинским работникам, осуществляющим функции наставника в отношении медицинских работников учреждения - молодых специалистов, в размере 5 процентов от должностного оклада. Условия выплаты надбавки за наставничество устанавливаются нормативным правовым актом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 Надбавка за наличие квалификационной категории устанавливается медицинским работникам и специалистам с высшим профессиональным (немедицинским) образованием, которым по результатам квалификационного экзамена присвоена квалификационная категория. Надбавка устанавливается на период действия квалификационной категории в размере: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8"/>
        <w:gridCol w:w="1304"/>
        <w:gridCol w:w="2268"/>
        <w:gridCol w:w="3231"/>
      </w:tblGrid>
      <w:tr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Наличие квалификационной категории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Врачи и провизоры (руб.)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Средний медицинский и фармацевтический персонал (руб.)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Специалисты с высшим профессиональным немедицинским образованием (руб.)</w:t>
            </w:r>
          </w:p>
        </w:tc>
      </w:tr>
      <w:tr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II категория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1 800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2 300</w:t>
            </w:r>
          </w:p>
        </w:tc>
      </w:tr>
      <w:tr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I категория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3 500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4 500</w:t>
            </w:r>
          </w:p>
        </w:tc>
      </w:tr>
      <w:tr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Высшая категория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10 500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5 300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4.9. Надбавка за ученую степень устанавливается в следующих размерах: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доктор медицинских наук - 12000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кандидат медицинских наук - 7000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4.10. Надбавка за почетное звание устанавливается в следующих размерах: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"Заслуженный врач", "Народный врач" - 10000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заслуженный работник здравоохранения Российской Федерации - 3500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наличии у работника двух почетных званий "Народный врач" и "Заслуженный врач" применяется надбавка по одному из оснований.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4.11. Персональная надбавка может устанавливаться конкретному работнику с учетом уровня его профессиональной подготовки, важности выполняемой работы, степени самостоятельности и ответственности при выполнении поставленных задач. Надбавка устанавливается в размере не более 60 процентов от должностного оклада сроком не более одного года в пределах утвержденного фонда оплаты труда за счет всех источников финансирования на соответствующий финансовый год.</w:t>
      </w:r>
    </w:p>
    <w:bookmarkStart w:id="175" w:name="P175"/>
    <w:bookmarkEnd w:id="17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4.12. Вознаграждение по итогам работы может выплачиваться за месяц, квартал, полугодие, 9 месяцев, год в соответствии с локальными нормативными актами, принимаемыми руководителями учреждений, а также в соответствии с коллективными договорами.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Размер вознаграждения определяется приказом руководителя учреждения на основе установленных показателей и критериев оценки эффективности деятельности работников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Показатели и критерии для стимулирования труда работников определяются в зависимости от результатов и качества работы, а также их заинтересованности в эффективном функционировании структурных подразделений и учреждения в целом.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Разработка показателей и критериев эффективности работы осуществляется Министерством. Приказом Министерства утверждаются показатели и критерии эффективности деятельности для руководителей учреждений и рекомендуемые для работников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каждом учреждении разрабатываются и утверждаются конкретные показатели и критерии оценки эффективности деятельности работников с учетом особенностей, условий и специфики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Стимулирующие выплаты по результатам выполнения объемных и качественных показателей осуществляются работникам в соответствии с положением о выплатах стимулирующего характера, утвержденным руководителем учреждения.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Вознаграждение по итогам работы производится в зависимости от выполнения показателей и критериев их профессиональной деятельности, с учетом мнения выборного органа первичной профсоюзной организации и рекомендаций Министерства в пределах утвержденного фонда оплаты труда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4.13. По согласованию с Министерством учреждения могут вводить дополнительные стимулирующие выплаты за счет средств от приносящей доход деятельности.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V. Условия оплаты труда руководителей учреждений,</w:t>
      </w:r>
    </w:p>
    <w:p>
      <w:pPr>
        <w:pStyle w:val="2"/>
        <w:jc w:val="center"/>
      </w:pPr>
      <w:r>
        <w:rPr>
          <w:sz w:val="20"/>
        </w:rPr>
        <w:t xml:space="preserve">их заместителей, главных бухгалтеров и главных</w:t>
      </w:r>
    </w:p>
    <w:p>
      <w:pPr>
        <w:pStyle w:val="2"/>
        <w:jc w:val="center"/>
      </w:pPr>
      <w:r>
        <w:rPr>
          <w:sz w:val="20"/>
        </w:rPr>
        <w:t xml:space="preserve">медицинских сестер (фельдшеров, акушерок)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Заработная плата руководителей учреждений, их заместителей и главных бухгалтеров состоит из должностного оклада, выплат компенсационного и стимулирующего характера.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Условия оплаты труда руководителей, их заместителей, главных бухгалтеров учреждений определяются трудовыми договорами в соответствии с Трудовым </w:t>
      </w:r>
      <w:hyperlink w:history="0" r:id="rId26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другими нормативными правовыми актами Российской Федерации 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Условия оплаты труда руководителей учреждений определяются трудовыми договорами, заключаемыми Министерством с руководителем учреждения.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Для установления должностных окладов руководителей учреждений устанавливается коэффициент управления в размере от 1,5 до 3,0. Дифференцированные коэффициенты управления определены в зависимости от типа учреждения, специфики структурных подразделений, особенностей деятельности и значимости учреждения, с учетом сложности труда и масштабов управления.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определения размера коэффициента управления предусмотрены показатели, характеризующие деятельность учреждения (далее - показатели), балльная система показателей. Значения показателей и оценка баллов деятельности учреждений утверждаются приказом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5.5. Коэффициент управления для установления должностных окладов руководителей определяется из расчета суммы баллов показателей, соответствующих типу каждого учреждения, устанавливается к базовому окладу руководителей учреждений и утверждается приказом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5.6. Размер базового оклада руководителей учреждений определяется в размере 85 процентов от устанавливаемых ежегодно плановых значений средней начисленной заработной платы наемных работников, в организациях у индивидуальных предпринимателей и физических лиц в области в соответствии с нормативным правовым актом Белгородской области, округляется до целых рублей по общим правилам округления и составляет на 1 января 2023 года 33915 рублей. Соответственно на 80 процентов от вышеуказанной средней заработной платы устанавливается базовый оклад заместителей руководителей, главных бухгалтеров, главных медицинских сестер (фельдшеров, акушерок) и составляет 31920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Повышение базового оклада руководителей, их заместителей, главных бухгалтеров и главных медицинских сестер (фельдшеров, акушерок) зависит от увеличения размера плановых значений средней заработной платы по области по состоянию на 1 января и устанавливается ежегодно приказом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5.7. Размер должностного оклада руководителя учреждения определяется исходя из базового оклада, умноженного на соответствующий </w:t>
      </w:r>
      <w:hyperlink w:history="0" w:anchor="P813" w:tooltip="Коэффициенты управления для установления должностных окладов">
        <w:r>
          <w:rPr>
            <w:sz w:val="20"/>
            <w:color w:val="0000ff"/>
          </w:rPr>
          <w:t xml:space="preserve">коэффициент</w:t>
        </w:r>
      </w:hyperlink>
      <w:r>
        <w:rPr>
          <w:sz w:val="20"/>
        </w:rPr>
        <w:t xml:space="preserve"> управления, определенный в соответствии с приложением N 7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5.8. Размер должностного оклада заместителя руководителя учреждения, главного бухгалтера, главной медицинской сестры (акушерки, фельдшера) учреждения определяется руководителем учреждения в размере на 10 - 30 процентов ниже должностного оклада с учетом коэффициента управления соответствующего руководителя, установленного Положением учреждения.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5.9. Руководителям учреждений, заместителям руководителей, главным бухгалтерам, главным медицинским сестрам (фельдшерам, акушеркам) компенсационные выплаты могут устанавливаться в соответствии с </w:t>
      </w:r>
      <w:hyperlink w:history="0" w:anchor="P105" w:tooltip="3.4. Компенсационные выплаты за работу в особо опасных для здоровья и тяжелых условиях труда медицинским работникам, осуществляющим диагностику и лечение ВИЧ-инфицированных, а также за работу, связанную с материалами, содержащими вирус иммунодефицита человека, медицинским работникам, непосредственно участвующим в оказании противотуберкулезной помощи в организациях здравоохранения, и медицинскому персоналу, участвующему в оказании психиатрической помощи, устанавливаются в соответствии со статьей 22 Федера...">
        <w:r>
          <w:rPr>
            <w:sz w:val="20"/>
            <w:color w:val="0000ff"/>
          </w:rPr>
          <w:t xml:space="preserve">пунктами 3.4</w:t>
        </w:r>
      </w:hyperlink>
      <w:r>
        <w:rPr>
          <w:sz w:val="20"/>
        </w:rPr>
        <w:t xml:space="preserve"> - </w:t>
      </w:r>
      <w:hyperlink w:history="0" w:anchor="P118" w:tooltip="3.10. Ежемесячная надбавка к должностному окладу граждан, допущенных к государственной тайне на постоянной основе (к должностному окладу), устанавливается в размере от 5 до 10 процентов должностного оклада. Условия выплаты надбавки устанавливаются в соответствии с законодательством Российской Федерации.">
        <w:r>
          <w:rPr>
            <w:sz w:val="20"/>
            <w:color w:val="0000ff"/>
          </w:rPr>
          <w:t xml:space="preserve">3.10 раздела III</w:t>
        </w:r>
      </w:hyperlink>
      <w:r>
        <w:rPr>
          <w:sz w:val="20"/>
        </w:rPr>
        <w:t xml:space="preserve"> Положения, стимулирующие выплаты - в соответствии с </w:t>
      </w:r>
      <w:hyperlink w:history="0" w:anchor="P141" w:tooltip="4.3. Надбавка за работу в сельской местности устанавливается в размере 25 процентов от должностного оклада медицинских работников, работающих в сельских населенных пунктах, рабочих поселках (поселках городского типа).">
        <w:r>
          <w:rPr>
            <w:sz w:val="20"/>
            <w:color w:val="0000ff"/>
          </w:rPr>
          <w:t xml:space="preserve">пунктами 4.3</w:t>
        </w:r>
      </w:hyperlink>
      <w:r>
        <w:rPr>
          <w:sz w:val="20"/>
        </w:rPr>
        <w:t xml:space="preserve"> - </w:t>
      </w:r>
      <w:hyperlink w:history="0" w:anchor="P175" w:tooltip="4.12. Вознаграждение по итогам работы может выплачиваться за месяц, квартал, полугодие, 9 месяцев, год в соответствии с локальными нормативными актами, принимаемыми руководителями учреждений, а также в соответствии с коллективными договорами.">
        <w:r>
          <w:rPr>
            <w:sz w:val="20"/>
            <w:color w:val="0000ff"/>
          </w:rPr>
          <w:t xml:space="preserve">4.12 раздела IV</w:t>
        </w:r>
      </w:hyperlink>
      <w:r>
        <w:rPr>
          <w:sz w:val="20"/>
        </w:rPr>
        <w:t xml:space="preserve"> Положения.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5.10. Руководителям, заместителям руководителей, главным медицинским сестрам (фельдшерам, акушеркам) учреждения к базовому окладу устанавливаются компенсационные и стимулирующие выплаты без учета коэффициента управления.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5.11. Выплаты за интенсивность и высокие результаты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Руководителям, заместителям руководителей, главным бухгалтерам, главным медицинским сестрам (фельдшерам, акушеркам) учреждений устанавливаются ежемесячные, ежеквартальные премии по результатам работы с учетом выполнения показателей и критериев эффективности деятельности учреждений в порядке, установленном Министерством.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5.12. Размер вознаграждения для руководителей учреждений, их заместителей, главных бухгалтеров и главных медицинских сестер (фельдшеров, акушерок) определяется на основе показателей, установленных приказами учреждений, для руководителей - Министерством.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Вознаграждение по итогам работы указанных руководителей учреждений, их заместителей, главных бухгалтеров и главных медицинских сестер (фельдшеров, акушерок) осуществляется в зависимости от выполнения показателей и критериев деятельности в пределах утвержденного фонда оплаты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5.13. Предельный уровень соотношения среднемесячной заработной платы руководителей учреждений, их заместителей, главных бухгалтеров и среднемесячной заработной платы работников учреждений устанавливается в соответствии с </w:t>
      </w:r>
      <w:hyperlink w:history="0" r:id="rId27" w:tooltip="Постановление Правительства Белгородской обл. от 13.03.2017 N 86-пп (ред. от 23.08.2023) &quot;Об установлении соотношения среднемесячной заработной платы руководителей, их заместителей, главных бухгалтеров казенных, бюджетных, автономных учреждений Белгородской области и среднемесячной заработной платы работников данных учреждений&quot; (вместе с &quot;Порядком размещения информации о среднемесячной заработной плате руководителей, их заместителей и главных бухгалтеров казенных, бюджетных, автономных учреждений Белгородск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13 марта 2017 года N 86-пп "Об установлении соотношения среднемесячной заработной платы руководителей, их заместителей, главных бухгалтеров казенных, бюджетных, автономных учреждений Белгородской области и среднемесячной заработной платы работников данных учреждений" в кратности 5.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5.14. В случаях выполнения руководителем, заместителями руководителя, главным бухгалтером учреждения работы по совмещению должностей (профессий) или исполнения обязанностей временно отсутствующего работника без освобождения от основной работы в фактически начисленной заработной плате учитываются суммы, начисленные как по основной должности (профессии), так и по совмещаемой должности (профессии), а также начисленные за исполнение обязанностей временно отсутствующего работника без освобождения от основной работы. При работе по совместительству в фактически начисленной заработной плате учитываются только суммы фактически начисленной заработной платы по должности руководителя, заместителя руководителя, главного бухгалтера.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VI. Порядок проведения тарификации работников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Для проведения работы по определению размеров должностных окладов медицинских, фармацевтических работников, специалистов, рабочих, а также размеров надбавок по выплатам компенсационного и стимулирующего характера в учреждениях приказом руководителя учреждения создается постоянно действующая тарификационная комиссия.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Тарификационная комиссия руководствуется в своей работе действующими условиями оплаты труда соответствующих работников и другими нормативными актами учреждения. Тарификация работников учреждения оформляется по формам тарификационного списка, утвержденного приказом Министерства. Результаты работы комиссии отражаются в тарификационных списках и оформляются протоколом.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Тарификация работников проводится в соответствии с коэффициентами сложности по группам должностей медицинских работников с учетом применения Единого квалификационного справочника должностей руководителей, специалистов, служащих и рабочих. Оплата труда работников устанавливается по результатам тарификации.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Порядок работы тарификационной комиссии (назначение ответственных за непосредственное составление тарификационного списка, оформление, время заседания комиссии и т.д.) определяется председателем протокола тарификационной комиссии. Тарификационный список составляется ежегодно по состоянию на 1 января или на момент введения новых условий оплаты труда и заверяется всеми членами тарификационной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Тарификационный список заполняется по категориям персонала по каждой должности (профессии) каждого структурного подразделения учреждения в последовательности, соответствующей структуре штатного расписания учреждения.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6.5. Профессии рабочих, специалистов и должности служащих, входящие в профессиональные квалификационные группы работников, в зависимости от уровня квалификационной подготовки, необходимой для работы по профессии рабочего или занятия должности специалиста и служащего, формируются на основании квалификационного уровня.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6.6. Для каждой квалификационной группы определяется оклад, в пределах которого устанавливаются должностные оклады работников учреждения, осуществляющих профессиональную деятельность, по отнесенным к нему профессиям рабочих, специалистов и должностям служащих.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227" w:name="P227"/>
    <w:bookmarkEnd w:id="227"/>
    <w:p>
      <w:pPr>
        <w:pStyle w:val="2"/>
        <w:jc w:val="center"/>
      </w:pPr>
      <w:r>
        <w:rPr>
          <w:sz w:val="20"/>
        </w:rPr>
        <w:t xml:space="preserve">Размеры должностных окладов по квалификационным уровням</w:t>
      </w:r>
    </w:p>
    <w:p>
      <w:pPr>
        <w:pStyle w:val="2"/>
        <w:jc w:val="center"/>
      </w:pPr>
      <w:r>
        <w:rPr>
          <w:sz w:val="20"/>
        </w:rPr>
        <w:t xml:space="preserve">профессиональных квалификационных групп медицинских</w:t>
      </w:r>
    </w:p>
    <w:p>
      <w:pPr>
        <w:pStyle w:val="2"/>
        <w:jc w:val="center"/>
      </w:pPr>
      <w:r>
        <w:rPr>
          <w:sz w:val="20"/>
        </w:rPr>
        <w:t xml:space="preserve">работников государственных учреждений здравоохранения,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49"/>
        <w:gridCol w:w="5102"/>
        <w:gridCol w:w="1774"/>
      </w:tblGrid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Профессиональная квалификационная группа (ПКГ), профессиональный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должностей работников, отнесенных к квалификационным уровням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Установленный должностной оклад, руб.</w:t>
            </w:r>
          </w:p>
        </w:tc>
      </w:tr>
      <w:tr>
        <w:tc>
          <w:tcPr>
            <w:gridSpan w:val="3"/>
            <w:tcW w:w="9025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"Руководители структурных подразделений учреждений с высшим медицинским и фармацевтическим образованием (врач-специалист, провизор)"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Заведующий структурным подразделением (кроме заведующих отделениями хирургического профиля) (отделом, отделением, лабораторией, кабинетом, отрядом и др.);</w:t>
            </w:r>
          </w:p>
          <w:p>
            <w:pPr>
              <w:pStyle w:val="0"/>
            </w:pPr>
            <w:r>
              <w:rPr>
                <w:sz w:val="20"/>
              </w:rPr>
              <w:t xml:space="preserve">руководитель бюро медико-социальной экспертизы;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структурного подразделения (отдела, отделения, лаборатории, кабинета, отряда и др.)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41 500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Заведующий отделением хирургического профиля стационаров;</w:t>
            </w:r>
          </w:p>
          <w:p>
            <w:pPr>
              <w:pStyle w:val="0"/>
            </w:pPr>
            <w:r>
              <w:rPr>
                <w:sz w:val="20"/>
              </w:rPr>
              <w:t xml:space="preserve">анестезиологии-реанимации;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реанимации и интенсивной терапии; патологоанатомических,</w:t>
            </w:r>
          </w:p>
          <w:p>
            <w:pPr>
              <w:pStyle w:val="0"/>
            </w:pPr>
            <w:r>
              <w:rPr>
                <w:sz w:val="20"/>
              </w:rPr>
              <w:t xml:space="preserve">судебно-медицинской экспертизы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43 500</w:t>
            </w:r>
          </w:p>
        </w:tc>
      </w:tr>
      <w:tr>
        <w:tc>
          <w:tcPr>
            <w:gridSpan w:val="3"/>
            <w:tcW w:w="9025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"Врачи и провизоры"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Врач-стажер;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провизор-стажер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Врачи-специалисты (кроме врачей-специалистов, отнесенных к 3 и 4 квалификационным уровням),</w:t>
            </w:r>
          </w:p>
          <w:p>
            <w:pPr>
              <w:pStyle w:val="0"/>
            </w:pPr>
            <w:r>
              <w:rPr>
                <w:sz w:val="20"/>
              </w:rPr>
              <w:t xml:space="preserve">провизор-технолог;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провизор-аналитик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38 500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Врачи-специалисты стационарных подразделений лечебно-профилактических учреждений, станций (отделений) скорой медицинской помощи и учреждений медико-социальной экспертизы;</w:t>
            </w:r>
          </w:p>
          <w:p>
            <w:pPr>
              <w:pStyle w:val="0"/>
            </w:pPr>
            <w:r>
              <w:rPr>
                <w:sz w:val="20"/>
              </w:rPr>
              <w:t xml:space="preserve">врачи-терапевты участковые;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врачи-педиатры участковые;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врачи общей практики (семейные врачи) (кроме врачей-специалистов, отнесенных к 4 квалификационному уровню)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39 500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Врачи-специалисты хирургического профиля, оперирующие в стационарах лечебно-профилактических учреждений;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врач;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провизор;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врач - анестезиолог-реаниматолог;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врач-патологоанатом;</w:t>
            </w:r>
          </w:p>
          <w:p>
            <w:pPr>
              <w:pStyle w:val="0"/>
            </w:pPr>
            <w:r>
              <w:rPr>
                <w:sz w:val="20"/>
              </w:rPr>
              <w:t xml:space="preserve">врач - судебно-медицинский эксперт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40 500</w:t>
            </w:r>
          </w:p>
        </w:tc>
      </w:tr>
      <w:tr>
        <w:tc>
          <w:tcPr>
            <w:gridSpan w:val="3"/>
            <w:tcW w:w="9025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"Средний медицинский и фармацевтический персонал"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Гигиенист стоматологический;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инструктор-дезинфектор;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 по гигиеническому воспитанию;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 по лечебной физкультуре;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статистик;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 по трудовой терапии;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стерилизационной;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продавец оптики;</w:t>
            </w:r>
          </w:p>
          <w:p>
            <w:pPr>
              <w:pStyle w:val="0"/>
            </w:pPr>
            <w:r>
              <w:rPr>
                <w:sz w:val="20"/>
              </w:rPr>
              <w:t xml:space="preserve">младший фармацевт;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дезинфектор;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регистратор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17 000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Помощник врача по гигиене детей и подростков (врача по гигиене питания, врача по гигиене труда, врача по гигиеническому воспитанию, врача по коммунальной гигиене, врача по общей гигиене, врача-паразитолога, врача по радиационной гигиене, врача-эпидемиолога);</w:t>
            </w:r>
          </w:p>
          <w:p>
            <w:pPr>
              <w:pStyle w:val="0"/>
            </w:pPr>
            <w:r>
              <w:rPr>
                <w:sz w:val="20"/>
              </w:rPr>
              <w:t xml:space="preserve">помощник энтомолога;</w:t>
            </w:r>
          </w:p>
          <w:p>
            <w:pPr>
              <w:pStyle w:val="0"/>
            </w:pPr>
            <w:r>
              <w:rPr>
                <w:sz w:val="20"/>
              </w:rPr>
              <w:t xml:space="preserve">лаборант;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диетическая;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рентгенолаборант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19 000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сестра;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палатная (постовая);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патронажная;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приемного отделения (приемного покоя);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по физиотерапии;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по массажу;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по приему вызовов и передаче их выездным бригадам;</w:t>
            </w:r>
          </w:p>
          <w:p>
            <w:pPr>
              <w:pStyle w:val="0"/>
            </w:pPr>
            <w:r>
              <w:rPr>
                <w:sz w:val="20"/>
              </w:rPr>
              <w:t xml:space="preserve">зубной техник;</w:t>
            </w:r>
          </w:p>
          <w:p>
            <w:pPr>
              <w:pStyle w:val="0"/>
            </w:pPr>
            <w:r>
              <w:rPr>
                <w:sz w:val="20"/>
              </w:rPr>
              <w:t xml:space="preserve">фельдшер по приему вызовов и передаче их выездным бригадам;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участковая;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лабораторный техник (фельдшер-лаборант);</w:t>
            </w:r>
          </w:p>
          <w:p>
            <w:pPr>
              <w:pStyle w:val="0"/>
            </w:pPr>
            <w:r>
              <w:rPr>
                <w:sz w:val="20"/>
              </w:rPr>
              <w:t xml:space="preserve">фармацевт;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оптик-оптометрист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20 000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Акушерка;</w:t>
            </w:r>
          </w:p>
          <w:p>
            <w:pPr>
              <w:pStyle w:val="0"/>
            </w:pPr>
            <w:r>
              <w:rPr>
                <w:sz w:val="20"/>
              </w:rPr>
              <w:t xml:space="preserve">фельдшер;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операционная медицинская сестра;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сестра-анестезист;</w:t>
            </w:r>
          </w:p>
          <w:p>
            <w:pPr>
              <w:pStyle w:val="0"/>
            </w:pPr>
            <w:r>
              <w:rPr>
                <w:sz w:val="20"/>
              </w:rPr>
              <w:t xml:space="preserve">зубной врач;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технолог;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процедурной;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перевязочной;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медицинская сестра врача общей практики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Старший фармацевт;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старшая медицинская сестра (акушерка, фельдшер, операционная медицинская сестра, зубной техник);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заведующая молочной кухней;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производством учреждений (отделов, отделений, лабораторий) зубопротезирования;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аптекой лечебно-профилактического учреждения; заведующий фельдшерско-акушерским пунктом - фельдшер (акушерка, медицинская сестра);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здравпунктом - фельдшер (медицинская сестра);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медпунктом - фельдшер (медицинская сестра)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21 500</w:t>
            </w:r>
          </w:p>
        </w:tc>
      </w:tr>
      <w:tr>
        <w:tc>
          <w:tcPr>
            <w:gridSpan w:val="3"/>
            <w:tcW w:w="9025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"Медицинский и фармацевтический персонал первого уровня"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Санитарка;</w:t>
            </w:r>
          </w:p>
          <w:p>
            <w:pPr>
              <w:pStyle w:val="0"/>
            </w:pPr>
            <w:r>
              <w:rPr>
                <w:sz w:val="20"/>
              </w:rPr>
              <w:t xml:space="preserve">санитарка (мойщица);</w:t>
            </w:r>
          </w:p>
          <w:p>
            <w:pPr>
              <w:pStyle w:val="0"/>
            </w:pPr>
            <w:r>
              <w:rPr>
                <w:sz w:val="20"/>
              </w:rPr>
              <w:t xml:space="preserve">младшая медицинская сестра по уходу за больными;</w:t>
            </w:r>
          </w:p>
          <w:p>
            <w:pPr>
              <w:pStyle w:val="0"/>
            </w:pPr>
            <w:r>
              <w:rPr>
                <w:sz w:val="20"/>
              </w:rPr>
              <w:t xml:space="preserve">сестра-хозяйка;</w:t>
            </w:r>
          </w:p>
          <w:p>
            <w:pPr>
              <w:pStyle w:val="0"/>
            </w:pPr>
            <w:r>
              <w:rPr>
                <w:sz w:val="20"/>
              </w:rPr>
              <w:t xml:space="preserve">фасовщица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16 000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350" w:name="P350"/>
    <w:bookmarkEnd w:id="350"/>
    <w:p>
      <w:pPr>
        <w:pStyle w:val="2"/>
        <w:jc w:val="center"/>
      </w:pPr>
      <w:r>
        <w:rPr>
          <w:sz w:val="20"/>
        </w:rPr>
        <w:t xml:space="preserve">Размеры должностных окладов по квалификационным уровням</w:t>
      </w:r>
    </w:p>
    <w:p>
      <w:pPr>
        <w:pStyle w:val="2"/>
        <w:jc w:val="center"/>
      </w:pPr>
      <w:r>
        <w:rPr>
          <w:sz w:val="20"/>
        </w:rPr>
        <w:t xml:space="preserve">профессиональных квалификационных групп работников с высшим</w:t>
      </w:r>
    </w:p>
    <w:p>
      <w:pPr>
        <w:pStyle w:val="2"/>
        <w:jc w:val="center"/>
      </w:pPr>
      <w:r>
        <w:rPr>
          <w:sz w:val="20"/>
        </w:rPr>
        <w:t xml:space="preserve">немедицинским образованием, групп должностей работников</w:t>
      </w:r>
    </w:p>
    <w:p>
      <w:pPr>
        <w:pStyle w:val="2"/>
        <w:jc w:val="center"/>
      </w:pPr>
      <w:r>
        <w:rPr>
          <w:sz w:val="20"/>
        </w:rPr>
        <w:t xml:space="preserve">образования, культуры, искусства и кинематографии,</w:t>
      </w:r>
    </w:p>
    <w:p>
      <w:pPr>
        <w:pStyle w:val="2"/>
        <w:jc w:val="center"/>
      </w:pPr>
      <w:r>
        <w:rPr>
          <w:sz w:val="20"/>
        </w:rPr>
        <w:t xml:space="preserve">оказывающих и обеспечивающих оказание медицинской помощи</w:t>
      </w:r>
    </w:p>
    <w:p>
      <w:pPr>
        <w:pStyle w:val="2"/>
        <w:jc w:val="center"/>
      </w:pPr>
      <w:r>
        <w:rPr>
          <w:sz w:val="20"/>
        </w:rPr>
        <w:t xml:space="preserve">в государственных учреждениях здравоохранения,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8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N 305-пп)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88"/>
        <w:gridCol w:w="3628"/>
      </w:tblGrid>
      <w:tr>
        <w:tc>
          <w:tcPr>
            <w:tcW w:w="53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Должности специалистов, отнесенные к квалификационным уровням</w:t>
            </w:r>
          </w:p>
        </w:tc>
        <w:tc>
          <w:tcPr>
            <w:tcW w:w="36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Оклад (должностной оклад), руб.</w:t>
            </w:r>
          </w:p>
        </w:tc>
      </w:tr>
      <w:tr>
        <w:tc>
          <w:tcPr>
            <w:gridSpan w:val="2"/>
            <w:tcW w:w="9016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"Должности специалистов второго уровня"</w:t>
            </w:r>
          </w:p>
        </w:tc>
      </w:tr>
      <w:tr>
        <w:tc>
          <w:tcPr>
            <w:tcW w:w="53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Социальный работник</w:t>
            </w:r>
          </w:p>
        </w:tc>
        <w:tc>
          <w:tcPr>
            <w:tcW w:w="36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16 000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49"/>
        <w:gridCol w:w="5102"/>
        <w:gridCol w:w="1774"/>
      </w:tblGrid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Квалификационные уровни</w:t>
            </w:r>
          </w:p>
        </w:tc>
        <w:tc>
          <w:tcPr>
            <w:tcW w:w="51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Должности специалистов, отнесенные к квалификационным уровням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Оклад (должностной оклад), руб.</w:t>
            </w:r>
          </w:p>
        </w:tc>
      </w:tr>
      <w:tr>
        <w:tc>
          <w:tcPr>
            <w:gridSpan w:val="3"/>
            <w:tcW w:w="9025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"Должности специалистов третьего уровня"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Специалист по социальной работе;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инструктор-методист по лечебной</w:t>
            </w:r>
          </w:p>
          <w:p>
            <w:pPr>
              <w:pStyle w:val="0"/>
            </w:pPr>
            <w:r>
              <w:rPr>
                <w:sz w:val="20"/>
              </w:rPr>
              <w:t xml:space="preserve">физкультуре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Биолог;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зоолог;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энтомолог;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психолог;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специалист по реабилитации инвалидов;</w:t>
            </w:r>
          </w:p>
          <w:p>
            <w:pPr>
              <w:pStyle w:val="0"/>
            </w:pPr>
            <w:r>
              <w:rPr>
                <w:sz w:val="20"/>
              </w:rPr>
              <w:t xml:space="preserve">эксперт-физик по контролю за источниками ионизирующих и неионизирующих излучений;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химик-эксперт учреждения здравоохранения;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техническим средствам реабилитации инвалидов;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судебный эксперт</w:t>
            </w:r>
          </w:p>
          <w:p>
            <w:pPr>
              <w:pStyle w:val="0"/>
            </w:pPr>
            <w:r>
              <w:rPr>
                <w:sz w:val="20"/>
              </w:rPr>
              <w:t xml:space="preserve">(эксперт-биохимик, эксперт-генетик, эксперт-химик);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медицинский физик, эмбриолог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32 000</w:t>
            </w:r>
          </w:p>
        </w:tc>
      </w:tr>
      <w:tr>
        <w:tc>
          <w:tcPr>
            <w:tcW w:w="21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Консультант по профессиональной реабилитации инвалидов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32 500</w:t>
            </w:r>
          </w:p>
        </w:tc>
      </w:tr>
      <w:tr>
        <w:tc>
          <w:tcPr>
            <w:gridSpan w:val="3"/>
            <w:tcW w:w="9025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Вожатый;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помощник воспитателя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16 000</w:t>
            </w:r>
          </w:p>
        </w:tc>
      </w:tr>
      <w:tr>
        <w:tc>
          <w:tcPr>
            <w:gridSpan w:val="3"/>
            <w:tcW w:w="9025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Младший воспитатель;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тьютор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16 200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Диспетчер образовательного учреждения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16 250</w:t>
            </w:r>
          </w:p>
        </w:tc>
      </w:tr>
      <w:tr>
        <w:tc>
          <w:tcPr>
            <w:gridSpan w:val="3"/>
            <w:tcW w:w="9025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педагогических работников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Инструктор по труду;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 по физической культуре;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концертмейстер;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музыкальный руководитель;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вожатый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16 300</w:t>
            </w:r>
          </w:p>
        </w:tc>
      </w:tr>
      <w:tr>
        <w:tblPrEx>
          <w:tblBorders>
            <w:insideH w:val="nil"/>
          </w:tblBorders>
        </w:tblPrEx>
        <w:tc>
          <w:tcPr>
            <w:tcW w:w="214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5102" w:type="dxa"/>
            <w:vAlign w:val="bottom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Инструктор-методист;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инструктор-методист по туризму;</w:t>
            </w:r>
          </w:p>
          <w:p>
            <w:pPr>
              <w:pStyle w:val="0"/>
            </w:pPr>
            <w:r>
              <w:rPr>
                <w:sz w:val="20"/>
              </w:rPr>
              <w:t xml:space="preserve">педагог-библиотекарь;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педагог дополнительного образования;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социальный педагог;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педагог-организатор;</w:t>
            </w:r>
          </w:p>
          <w:p>
            <w:pPr>
              <w:pStyle w:val="0"/>
            </w:pPr>
            <w:r>
              <w:rPr>
                <w:sz w:val="20"/>
              </w:rPr>
              <w:t xml:space="preserve">тренер-преподаватель</w:t>
            </w:r>
          </w:p>
        </w:tc>
        <w:tc>
          <w:tcPr>
            <w:tcW w:w="177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16 500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25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29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Белгородской области от 05.06.2023 N 305-пп)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Воспитатель;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педагог-психолог;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педагог;</w:t>
            </w:r>
          </w:p>
          <w:p>
            <w:pPr>
              <w:pStyle w:val="0"/>
            </w:pPr>
            <w:r>
              <w:rPr>
                <w:sz w:val="20"/>
              </w:rPr>
              <w:t xml:space="preserve">методист;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педагог дополнительного образования;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тренер-преподаватель;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инструктор-методист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17 500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Преподаватель &lt;*&gt;;</w:t>
            </w:r>
          </w:p>
          <w:p>
            <w:pPr>
              <w:pStyle w:val="0"/>
            </w:pPr>
            <w:r>
              <w:rPr>
                <w:sz w:val="20"/>
              </w:rPr>
              <w:t xml:space="preserve">руководитель физического воспитания;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методист;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старший воспитатель;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учитель;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учитель-дефектолог;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учитель-логопед (логопед)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18 000</w:t>
            </w:r>
          </w:p>
        </w:tc>
      </w:tr>
      <w:tr>
        <w:tc>
          <w:tcPr>
            <w:gridSpan w:val="3"/>
            <w:tcW w:w="9025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руководителей структурных подразделений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Заведующий (начальник) структурным подразделением: кабинетом, лабораторией, сектором, учебно-консультативным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18 300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25" w:type="dxa"/>
            <w:tcBorders>
              <w:bottom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руководителей, специалистов и служащих сферы культуры в сфере образования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25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(введен </w:t>
            </w:r>
            <w:hyperlink w:history="0" r:id="rId30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Белгородской области от 05.06.2023 N 305-пп)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звукорежиссер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16 500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25" w:type="dxa"/>
            <w:tcBorders>
              <w:bottom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руководящего состава учреждений культуры, искусства и кинематографии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25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(введен </w:t>
            </w:r>
            <w:hyperlink w:history="0" r:id="rId31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Белгородской области от 05.06.2023 N 305-пп)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0"/>
              </w:rPr>
              <w:t xml:space="preserve">фотограф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16 500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За исключением должностей работников высшего и дополнительного профессионального образования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470" w:name="P470"/>
    <w:bookmarkEnd w:id="470"/>
    <w:p>
      <w:pPr>
        <w:pStyle w:val="2"/>
        <w:jc w:val="center"/>
      </w:pPr>
      <w:r>
        <w:rPr>
          <w:sz w:val="20"/>
        </w:rPr>
        <w:t xml:space="preserve">Размеры должностных окладов по квалификационным уровням</w:t>
      </w:r>
    </w:p>
    <w:p>
      <w:pPr>
        <w:pStyle w:val="2"/>
        <w:jc w:val="center"/>
      </w:pPr>
      <w:r>
        <w:rPr>
          <w:sz w:val="20"/>
        </w:rPr>
        <w:t xml:space="preserve">профессиональных квалификационных групп общеотраслевых</w:t>
      </w:r>
    </w:p>
    <w:p>
      <w:pPr>
        <w:pStyle w:val="2"/>
        <w:jc w:val="center"/>
      </w:pPr>
      <w:r>
        <w:rPr>
          <w:sz w:val="20"/>
        </w:rPr>
        <w:t xml:space="preserve">должностей руководителей, специалистов, служащих</w:t>
      </w:r>
    </w:p>
    <w:p>
      <w:pPr>
        <w:pStyle w:val="2"/>
        <w:jc w:val="center"/>
      </w:pPr>
      <w:r>
        <w:rPr>
          <w:sz w:val="20"/>
        </w:rPr>
        <w:t xml:space="preserve">государственных учреждений здравоохранения,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49"/>
        <w:gridCol w:w="4762"/>
        <w:gridCol w:w="2150"/>
      </w:tblGrid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Профессиональная квалификационная группа (ПКГ), профессиональный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должностей работников, отнесенных к квалификационным уровням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Установленный оклад (должностной оклад), руб.</w:t>
            </w:r>
          </w:p>
        </w:tc>
      </w:tr>
      <w:tr>
        <w:tc>
          <w:tcPr>
            <w:gridSpan w:val="3"/>
            <w:tcW w:w="9061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служащих первого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Агент;</w:t>
            </w:r>
          </w:p>
          <w:p>
            <w:pPr>
              <w:pStyle w:val="0"/>
            </w:pPr>
            <w:r>
              <w:rPr>
                <w:sz w:val="20"/>
              </w:rPr>
              <w:t xml:space="preserve">агент по закупкам;</w:t>
            </w:r>
          </w:p>
          <w:p>
            <w:pPr>
              <w:pStyle w:val="0"/>
            </w:pPr>
            <w:r>
              <w:rPr>
                <w:sz w:val="20"/>
              </w:rPr>
              <w:t xml:space="preserve">агент по снабжению;</w:t>
            </w:r>
          </w:p>
          <w:p>
            <w:pPr>
              <w:pStyle w:val="0"/>
            </w:pPr>
            <w:r>
              <w:rPr>
                <w:sz w:val="20"/>
              </w:rPr>
              <w:t xml:space="preserve">архивариус;</w:t>
            </w:r>
          </w:p>
          <w:p>
            <w:pPr>
              <w:pStyle w:val="0"/>
            </w:pPr>
            <w:r>
              <w:rPr>
                <w:sz w:val="20"/>
              </w:rPr>
              <w:t xml:space="preserve">дежурный (по выдаче справок, залу, этажу гостиницы, комнате отдыха водителей автомобилей, общежитию и др.);</w:t>
            </w:r>
          </w:p>
          <w:p>
            <w:pPr>
              <w:pStyle w:val="0"/>
            </w:pPr>
            <w:r>
              <w:rPr>
                <w:sz w:val="20"/>
              </w:rPr>
              <w:t xml:space="preserve">дежурный бюро пропусков;</w:t>
            </w:r>
          </w:p>
          <w:p>
            <w:pPr>
              <w:pStyle w:val="0"/>
            </w:pPr>
            <w:r>
              <w:rPr>
                <w:sz w:val="20"/>
              </w:rPr>
              <w:t xml:space="preserve">делопроизводитель;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кассир;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комендант;</w:t>
            </w:r>
          </w:p>
          <w:p>
            <w:pPr>
              <w:pStyle w:val="0"/>
            </w:pPr>
            <w:r>
              <w:rPr>
                <w:sz w:val="20"/>
              </w:rPr>
              <w:t xml:space="preserve">машинистка;</w:t>
            </w:r>
          </w:p>
          <w:p>
            <w:pPr>
              <w:pStyle w:val="0"/>
            </w:pPr>
            <w:r>
              <w:rPr>
                <w:sz w:val="20"/>
              </w:rPr>
              <w:t xml:space="preserve">оператор по диспетчерскому обслуживанию лифтов;</w:t>
            </w:r>
          </w:p>
          <w:p>
            <w:pPr>
              <w:pStyle w:val="0"/>
            </w:pPr>
            <w:r>
              <w:rPr>
                <w:sz w:val="20"/>
              </w:rPr>
              <w:t xml:space="preserve">секретарь;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секретарь-машинистка;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статистик;</w:t>
            </w:r>
          </w:p>
          <w:p>
            <w:pPr>
              <w:pStyle w:val="0"/>
            </w:pPr>
            <w:r>
              <w:rPr>
                <w:sz w:val="20"/>
              </w:rPr>
              <w:t xml:space="preserve">экспедитор;</w:t>
            </w:r>
          </w:p>
          <w:p>
            <w:pPr>
              <w:pStyle w:val="0"/>
            </w:pPr>
            <w:r>
              <w:rPr>
                <w:sz w:val="20"/>
              </w:rPr>
              <w:t xml:space="preserve">экспедитор по перевозке грузов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15 100</w:t>
            </w:r>
          </w:p>
        </w:tc>
      </w:tr>
      <w:tr>
        <w:tc>
          <w:tcPr>
            <w:gridSpan w:val="3"/>
            <w:tcW w:w="9061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служащих второго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Администратор;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диспетчер;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инспектор по кадрам;</w:t>
            </w:r>
          </w:p>
          <w:p>
            <w:pPr>
              <w:pStyle w:val="0"/>
            </w:pPr>
            <w:r>
              <w:rPr>
                <w:sz w:val="20"/>
              </w:rPr>
              <w:t xml:space="preserve">лаборант;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контролер технического состояния автомототранспортных средств;</w:t>
            </w:r>
          </w:p>
          <w:p>
            <w:pPr>
              <w:pStyle w:val="0"/>
            </w:pPr>
            <w:r>
              <w:rPr>
                <w:sz w:val="20"/>
              </w:rPr>
              <w:t xml:space="preserve">оператор диспетчерской службы;</w:t>
            </w:r>
          </w:p>
          <w:p>
            <w:pPr>
              <w:pStyle w:val="0"/>
            </w:pPr>
            <w:r>
              <w:rPr>
                <w:sz w:val="20"/>
              </w:rPr>
              <w:t xml:space="preserve">секретарь руководителя;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вычислительного (информационно-вычислительного) центра;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техник-лаборант;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по защите информации;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по метрологии;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по наладке и испытаниям;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по планированию;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по стандартизации;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 по труду;</w:t>
            </w:r>
          </w:p>
          <w:p>
            <w:pPr>
              <w:pStyle w:val="0"/>
            </w:pPr>
            <w:r>
              <w:rPr>
                <w:sz w:val="20"/>
              </w:rPr>
              <w:t xml:space="preserve">техник-программист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15 300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Заведующая машинописным бюро;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архивом;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бюро пропусков;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камерой хранения;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канцелярией;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комнатой отдыха;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копировально-множительным бюро; заведующий складом;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хозяйством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15 400</w:t>
            </w:r>
          </w:p>
        </w:tc>
      </w:tr>
      <w:tr>
        <w:tc>
          <w:tcPr>
            <w:vMerge w:val="continue"/>
          </w:tcPr>
          <w:p/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устанавливается производное должностное наименование "старший"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15 500</w:t>
            </w:r>
          </w:p>
        </w:tc>
      </w:tr>
      <w:tr>
        <w:tc>
          <w:tcPr>
            <w:vMerge w:val="continue"/>
          </w:tcPr>
          <w:p/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устанавливается II внутридолжностная категория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15 600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Заведующий жилым корпусом пансионата (гостиницы);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научно-технической библиотекой;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общежитием;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производством (шеф-повар);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столовой;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хозяйственного отдела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15 700</w:t>
            </w:r>
          </w:p>
        </w:tc>
      </w:tr>
      <w:tr>
        <w:tc>
          <w:tcPr>
            <w:vMerge w:val="continue"/>
          </w:tcPr>
          <w:p/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устанавливается I внутридолжностная категория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15 800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Заведующий виварием;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механик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16 100</w:t>
            </w:r>
          </w:p>
        </w:tc>
      </w:tr>
      <w:tr>
        <w:tc>
          <w:tcPr>
            <w:vMerge w:val="continue"/>
          </w:tcPr>
          <w:p/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16 200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гаража;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(заведующий) мастерской;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ремонтного цеха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16 400</w:t>
            </w:r>
          </w:p>
        </w:tc>
      </w:tr>
      <w:tr>
        <w:tc>
          <w:tcPr>
            <w:gridSpan w:val="3"/>
            <w:tcW w:w="9061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специалистов и служащих третьего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Бухгалтер;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бухгалтер-ревизор;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документовед;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автоматизации и механизации производственных процессов;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автоматизированным системам управления производством;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защите информации;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инженер-лаборант;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метрологии;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ремонту;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стандартизации;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инженер-программист (программист);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инженер-технолог (технолог);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инженер-электроник (электроник);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инженер-энергетик (энергетик);</w:t>
            </w:r>
          </w:p>
          <w:p>
            <w:pPr>
              <w:pStyle w:val="0"/>
            </w:pPr>
            <w:r>
              <w:rPr>
                <w:sz w:val="20"/>
              </w:rPr>
              <w:t xml:space="preserve">инженер по безопасности дорожного движения;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менеджер;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менеджер по персоналу;</w:t>
            </w:r>
          </w:p>
          <w:p>
            <w:pPr>
              <w:pStyle w:val="0"/>
            </w:pPr>
            <w:r>
              <w:rPr>
                <w:sz w:val="20"/>
              </w:rPr>
              <w:t xml:space="preserve">менеджер по связям с общественностью;</w:t>
            </w:r>
          </w:p>
          <w:p>
            <w:pPr>
              <w:pStyle w:val="0"/>
            </w:pPr>
            <w:r>
              <w:rPr>
                <w:sz w:val="20"/>
              </w:rPr>
              <w:t xml:space="preserve">психолог;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социолог;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специалист по защите информации;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специалист по кадрам;</w:t>
            </w:r>
          </w:p>
          <w:p>
            <w:pPr>
              <w:pStyle w:val="0"/>
            </w:pPr>
            <w:r>
              <w:rPr>
                <w:sz w:val="20"/>
              </w:rPr>
              <w:t xml:space="preserve">специалист по маркетингу;</w:t>
            </w:r>
          </w:p>
          <w:p>
            <w:pPr>
              <w:pStyle w:val="0"/>
            </w:pPr>
            <w:r>
              <w:rPr>
                <w:sz w:val="20"/>
              </w:rPr>
              <w:t xml:space="preserve">специалист по связям с общественностью;</w:t>
            </w:r>
          </w:p>
          <w:p>
            <w:pPr>
              <w:pStyle w:val="0"/>
            </w:pPr>
            <w:r>
              <w:rPr>
                <w:sz w:val="20"/>
              </w:rPr>
              <w:t xml:space="preserve">физиолог;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экономист;</w:t>
            </w:r>
          </w:p>
          <w:p>
            <w:pPr>
              <w:pStyle w:val="0"/>
            </w:pPr>
            <w:r>
              <w:rPr>
                <w:sz w:val="20"/>
              </w:rPr>
              <w:t xml:space="preserve">эксперт;</w:t>
            </w:r>
          </w:p>
          <w:p>
            <w:pPr>
              <w:pStyle w:val="0"/>
            </w:pPr>
            <w:r>
              <w:rPr>
                <w:sz w:val="20"/>
              </w:rPr>
              <w:t xml:space="preserve">юрисконсульт;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бухгалтерскому учету и анализу хозяйственной деятельности;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вычислительного (информационно-вычислительного) центра;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договорной и претензионной работе;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материально-техническому снабжению;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планированию;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сбыту;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труду;</w:t>
            </w:r>
          </w:p>
          <w:p>
            <w:pPr>
              <w:pStyle w:val="0"/>
            </w:pPr>
            <w:r>
              <w:rPr>
                <w:sz w:val="20"/>
              </w:rPr>
              <w:t xml:space="preserve">экономист по финансовой работе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17 000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может устанавливаться II внутридолжностная категория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может устанавливаться I внутридолжностная категория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17 200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17 300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17 500</w:t>
            </w:r>
          </w:p>
        </w:tc>
      </w:tr>
      <w:tr>
        <w:tc>
          <w:tcPr>
            <w:gridSpan w:val="3"/>
            <w:tcW w:w="9061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руководителей, специалистов и служащих четвертого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отдела информации;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кадров (спецотдела и др.);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маркетинга;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материально-технического снабжения;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организации и оплаты труда;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охраны труда;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подготовки кадров;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отдела (лаборатории, сектора) по защите информации;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планово-экономического отдела;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производственной лаборатории (по производственному отделу);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технического отдела;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финансового отдела;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центральной заводской лаборатории;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цеха опытного производства;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начальник юридического отдела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18 000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&lt;*&gt; (аналитик; диспетчер; метролог; механик; сварщик; специалист по защите информации; технолог; эксперт; энергетик);</w:t>
            </w:r>
          </w:p>
          <w:p>
            <w:pPr>
              <w:pStyle w:val="0"/>
            </w:pPr>
            <w:r>
              <w:rPr>
                <w:sz w:val="20"/>
              </w:rPr>
              <w:t xml:space="preserve">заведующий медицинским складом мобилизационного резерва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18 200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18 800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За исключением случаев, когда должность с наименованием "главный"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"главный" возлагается на руководителя или заместителя руководителя учреждения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647" w:name="P647"/>
    <w:bookmarkEnd w:id="647"/>
    <w:p>
      <w:pPr>
        <w:pStyle w:val="2"/>
        <w:jc w:val="center"/>
      </w:pPr>
      <w:r>
        <w:rPr>
          <w:sz w:val="20"/>
        </w:rPr>
        <w:t xml:space="preserve">Размеры должностных окладов по квалификационным уровням</w:t>
      </w:r>
    </w:p>
    <w:p>
      <w:pPr>
        <w:pStyle w:val="2"/>
        <w:jc w:val="center"/>
      </w:pPr>
      <w:r>
        <w:rPr>
          <w:sz w:val="20"/>
        </w:rPr>
        <w:t xml:space="preserve">профессиональных квалификационных групп общеотраслевых</w:t>
      </w:r>
    </w:p>
    <w:p>
      <w:pPr>
        <w:pStyle w:val="2"/>
        <w:jc w:val="center"/>
      </w:pPr>
      <w:r>
        <w:rPr>
          <w:sz w:val="20"/>
        </w:rPr>
        <w:t xml:space="preserve">должностей рабочих государственных учреждений</w:t>
      </w:r>
    </w:p>
    <w:p>
      <w:pPr>
        <w:pStyle w:val="2"/>
        <w:jc w:val="center"/>
      </w:pPr>
      <w:r>
        <w:rPr>
          <w:sz w:val="20"/>
        </w:rPr>
        <w:t xml:space="preserve">здравоохранения,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32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N 305-пп)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49"/>
        <w:gridCol w:w="4762"/>
        <w:gridCol w:w="2150"/>
      </w:tblGrid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Квалификационные уровни</w:t>
            </w:r>
          </w:p>
        </w:tc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должностей работников, отнесенных к квалификационным уровням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Установленный оклад (должностной оклад), руб.</w:t>
            </w:r>
          </w:p>
        </w:tc>
      </w:tr>
      <w:tr>
        <w:tc>
          <w:tcPr>
            <w:gridSpan w:val="3"/>
            <w:tcW w:w="9061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рабочих первого уровня</w:t>
            </w:r>
          </w:p>
        </w:tc>
      </w:tr>
      <w:tr>
        <w:tblPrEx>
          <w:tblBorders>
            <w:insideH w:val="nil"/>
          </w:tblBorders>
        </w:tblPrEx>
        <w:tc>
          <w:tcPr>
            <w:tcW w:w="214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476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</w:t>
            </w:r>
          </w:p>
          <w:p>
            <w:pPr>
              <w:pStyle w:val="0"/>
            </w:pPr>
            <w:r>
              <w:rPr>
                <w:sz w:val="20"/>
              </w:rPr>
              <w:t xml:space="preserve">возчик;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водитель мототранспортных средств;</w:t>
            </w:r>
          </w:p>
          <w:p>
            <w:pPr>
              <w:pStyle w:val="0"/>
            </w:pPr>
            <w:r>
              <w:rPr>
                <w:sz w:val="20"/>
              </w:rPr>
              <w:t xml:space="preserve">водитель транспортно-уборочной машины;</w:t>
            </w:r>
          </w:p>
          <w:p>
            <w:pPr>
              <w:pStyle w:val="0"/>
            </w:pPr>
            <w:r>
              <w:rPr>
                <w:sz w:val="20"/>
              </w:rPr>
              <w:t xml:space="preserve">водитель электро- и автотележки;</w:t>
            </w:r>
          </w:p>
          <w:p>
            <w:pPr>
              <w:pStyle w:val="0"/>
            </w:pPr>
            <w:r>
              <w:rPr>
                <w:sz w:val="20"/>
              </w:rPr>
              <w:t xml:space="preserve">гардеробщик;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горничная;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грузчик;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гуртовщик;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дворник;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дезинфектор;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кастелянша;</w:t>
            </w:r>
          </w:p>
          <w:p>
            <w:pPr>
              <w:pStyle w:val="0"/>
            </w:pPr>
            <w:r>
              <w:rPr>
                <w:sz w:val="20"/>
              </w:rPr>
              <w:t xml:space="preserve">кладовщик;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конюх;</w:t>
            </w:r>
          </w:p>
          <w:p>
            <w:pPr>
              <w:pStyle w:val="0"/>
            </w:pPr>
            <w:r>
              <w:rPr>
                <w:sz w:val="20"/>
              </w:rPr>
              <w:t xml:space="preserve">курьер;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лифтер;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матрос-спасатель;</w:t>
            </w:r>
          </w:p>
          <w:p>
            <w:pPr>
              <w:pStyle w:val="0"/>
            </w:pPr>
            <w:r>
              <w:rPr>
                <w:sz w:val="20"/>
              </w:rPr>
              <w:t xml:space="preserve">няня;</w:t>
            </w:r>
          </w:p>
          <w:p>
            <w:pPr>
              <w:pStyle w:val="0"/>
            </w:pPr>
            <w:r>
              <w:rPr>
                <w:sz w:val="20"/>
              </w:rPr>
              <w:t xml:space="preserve">оператор копировальных и множительных машин;</w:t>
            </w:r>
          </w:p>
          <w:p>
            <w:pPr>
              <w:pStyle w:val="0"/>
            </w:pPr>
            <w:r>
              <w:rPr>
                <w:sz w:val="20"/>
              </w:rPr>
              <w:t xml:space="preserve">парикмахер;</w:t>
            </w:r>
          </w:p>
          <w:p>
            <w:pPr>
              <w:pStyle w:val="0"/>
            </w:pPr>
            <w:r>
              <w:rPr>
                <w:sz w:val="20"/>
              </w:rPr>
              <w:t xml:space="preserve">педикюрша;</w:t>
            </w:r>
          </w:p>
          <w:p>
            <w:pPr>
              <w:pStyle w:val="0"/>
            </w:pPr>
            <w:r>
              <w:rPr>
                <w:sz w:val="20"/>
              </w:rPr>
              <w:t xml:space="preserve">переплетчик документов;</w:t>
            </w:r>
          </w:p>
          <w:p>
            <w:pPr>
              <w:pStyle w:val="0"/>
            </w:pPr>
            <w:r>
              <w:rPr>
                <w:sz w:val="20"/>
              </w:rPr>
              <w:t xml:space="preserve">рабочий по уходу за животными;</w:t>
            </w:r>
          </w:p>
          <w:p>
            <w:pPr>
              <w:pStyle w:val="0"/>
            </w:pPr>
            <w:r>
              <w:rPr>
                <w:sz w:val="20"/>
              </w:rPr>
              <w:t xml:space="preserve">садовник;</w:t>
            </w:r>
          </w:p>
          <w:p>
            <w:pPr>
              <w:pStyle w:val="0"/>
            </w:pPr>
            <w:r>
              <w:rPr>
                <w:sz w:val="20"/>
              </w:rPr>
              <w:t xml:space="preserve">сестра-хозяйка;</w:t>
            </w:r>
          </w:p>
          <w:p>
            <w:pPr>
              <w:pStyle w:val="0"/>
            </w:pPr>
            <w:r>
              <w:rPr>
                <w:sz w:val="20"/>
              </w:rPr>
              <w:t xml:space="preserve">сторож (вахтер);</w:t>
            </w:r>
          </w:p>
          <w:p>
            <w:pPr>
              <w:pStyle w:val="0"/>
            </w:pPr>
            <w:r>
              <w:rPr>
                <w:sz w:val="20"/>
              </w:rPr>
              <w:t xml:space="preserve">уборщик мусоропроводов;</w:t>
            </w:r>
          </w:p>
          <w:p>
            <w:pPr>
              <w:pStyle w:val="0"/>
            </w:pPr>
            <w:r>
              <w:rPr>
                <w:sz w:val="20"/>
              </w:rPr>
              <w:t xml:space="preserve">уборщик производственных помещений;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уборщик служебных помещений;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уборщик территорий</w:t>
            </w:r>
          </w:p>
        </w:tc>
        <w:tc>
          <w:tcPr>
            <w:tcW w:w="215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15 000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6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(абзац введен </w:t>
            </w:r>
            <w:hyperlink w:history="0" r:id="rId33" w:tooltip="Постановление Правительства Белгородской обл. от 05.06.2023 N 305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Белгородской области от 05.06.2023 N 305-пп)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Профессии рабочих, отнесенные к первому квалификационному уровню, при выполнении работ по профессии с производным наименованием "старший" (старший по смене)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15 100</w:t>
            </w:r>
          </w:p>
        </w:tc>
      </w:tr>
      <w:tr>
        <w:tc>
          <w:tcPr>
            <w:gridSpan w:val="3"/>
            <w:tcW w:w="9061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Профессиональная квалификационная группа должностей рабочих второго уровня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</w:t>
            </w:r>
          </w:p>
          <w:p>
            <w:pPr>
              <w:pStyle w:val="0"/>
            </w:pPr>
            <w:r>
              <w:rPr>
                <w:sz w:val="20"/>
              </w:rPr>
              <w:t xml:space="preserve">водитель автомобиля;</w:t>
            </w:r>
          </w:p>
          <w:p>
            <w:pPr>
              <w:pStyle w:val="0"/>
            </w:pPr>
            <w:r>
              <w:rPr>
                <w:sz w:val="20"/>
              </w:rPr>
              <w:t xml:space="preserve">оператор электронно-вычислительных и вычислительных машин;</w:t>
            </w:r>
          </w:p>
          <w:p>
            <w:pPr>
              <w:pStyle w:val="0"/>
            </w:pPr>
            <w:r>
              <w:rPr>
                <w:sz w:val="20"/>
              </w:rPr>
              <w:t xml:space="preserve">оператор ввода;</w:t>
            </w:r>
          </w:p>
          <w:p>
            <w:pPr>
              <w:pStyle w:val="0"/>
            </w:pPr>
            <w:r>
              <w:rPr>
                <w:sz w:val="20"/>
              </w:rPr>
              <w:t xml:space="preserve">специалист по информационным ресурсам;</w:t>
            </w:r>
          </w:p>
          <w:p>
            <w:pPr>
              <w:pStyle w:val="0"/>
            </w:pPr>
            <w:r>
              <w:rPr>
                <w:sz w:val="20"/>
              </w:rPr>
              <w:t xml:space="preserve">слесарь наладчик контрольно-измерительных приборов и автоматики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15 300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15 400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квалификационный уровень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Наименования профессий рабочих, предусмотренных 1 - 3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  <w:tc>
          <w:tcPr>
            <w:tcW w:w="2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15 500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5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725" w:name="P725"/>
    <w:bookmarkEnd w:id="725"/>
    <w:p>
      <w:pPr>
        <w:pStyle w:val="2"/>
        <w:jc w:val="center"/>
      </w:pPr>
      <w:r>
        <w:rPr>
          <w:sz w:val="20"/>
        </w:rPr>
        <w:t xml:space="preserve">Размеры должностных окладов</w:t>
      </w:r>
    </w:p>
    <w:p>
      <w:pPr>
        <w:pStyle w:val="2"/>
        <w:jc w:val="center"/>
      </w:pPr>
      <w:r>
        <w:rPr>
          <w:sz w:val="20"/>
        </w:rPr>
        <w:t xml:space="preserve">по должностям специалистов, служащих, профессиям рабочих,</w:t>
      </w:r>
    </w:p>
    <w:p>
      <w:pPr>
        <w:pStyle w:val="2"/>
        <w:jc w:val="center"/>
      </w:pPr>
      <w:r>
        <w:rPr>
          <w:sz w:val="20"/>
        </w:rPr>
        <w:t xml:space="preserve">не вошедшим в профессиональные квалификационные группы</w:t>
      </w:r>
    </w:p>
    <w:p>
      <w:pPr>
        <w:pStyle w:val="2"/>
        <w:jc w:val="center"/>
      </w:pPr>
      <w:r>
        <w:rPr>
          <w:sz w:val="20"/>
        </w:rPr>
        <w:t xml:space="preserve">государственных учреждений здравоохранения,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257"/>
        <w:gridCol w:w="1774"/>
      </w:tblGrid>
      <w:tr>
        <w:tc>
          <w:tcPr>
            <w:tcW w:w="72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должностей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Установленный оклад (должностной оклад), руб.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Гладильщик; кухонный рабочий; каменщик; киномеханик; кочегар; маникюрша; мойщик посуды; маляр-штукатур; машинист насосных установок; машинист по стирке и ремонту спецодежды; оператор очистных сооружений; оператор стиральных машин; пекарь; полировщик; подсобный рабочий; рабочий по комплексному обслуживанию и ремонту зданий; рабочий кислородной установки; рабочий котельной; рабочий насосной станции; слесарь-сантехник; плотник; швея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Аппаратчик многостадийного синтеза; аппаратчик бельевых сушильных установок; буфетчик; регистратор; машинист холодильных установок; рабочий-станочник; оператор котельной; повар; слесарь кислородной станции; слесарь компрессорной станции; слесарь-газоарматурщик; слесарь-ремонтник; слесарь-электромонтажник; слесарь по эксплуатации и ремонту газового оборудования; столяр; тракторист-машинист; электрогазосварщик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Аппаратчик перегонки, аппаратчик центрифугирования, аппаратчик экстрагирования, газосварщик, заведующий прачечной; заведующий молочной кухней; рабочие станочники (токари, фрезеровщики, шлифовальщики и др.); слесарь по контрольно-измерительным приборам и автоматике; слесарь кислородно-газифицированной станции (кислородной аппаратуры); слесарь по обслуживанию тепловых пунктов; слесарь-электрик по ремонту электрооборудования; слесарь-электрик по ремонту и обслуживанию вентиляции; техник-электрик-наладчик электрооборудования;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электромеханик по ремонту медицинского оборудования; электромонтер по ремонту и обслуживанию аппаратуры, релейной защиты и автоматики; электромонтер по ремонту и обслуживанию аппаратуры и устройств связи; электромонтер по ремонту и обслуживанию электрооборудования; электросварщик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15 300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Механик гаража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16 000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Аккомпаниатор; библиотекарь; инструктор по плаванию; инструктор по трудовой терапии; культорганизатор; редактор; специалист по охране труда; специалист по закупкам; специалист гражданской обороны; техник-дозиметрист; тренер-преподаватель по адаптивной физкультуре; системный администратор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16 700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Инженер-электрик; инженер по эксплуатации оборудования; инженер-механик; консультант по закупкам; работник контрактной службы; старший специалист по закупкам; старший системный администратор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17 000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отдела; начальник отдела закупок; начальник службы; начальник отдела (штаба) гражданской обороны и чрезвычайных ситуаций; руководитель подразделения; руководитель контрактной службы; ведущий системный администратор, главный инженер, главный электрик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18 000</w:t>
            </w:r>
          </w:p>
        </w:tc>
      </w:tr>
      <w:tr>
        <w:tc>
          <w:tcPr>
            <w:tcW w:w="7257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экономист; контрактный управляющий, руководитель централизованной бухгалтерии</w:t>
            </w:r>
          </w:p>
        </w:tc>
        <w:tc>
          <w:tcPr>
            <w:tcW w:w="1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19 300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6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761" w:name="P761"/>
    <w:bookmarkEnd w:id="761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компенсационных выплат медицинским работникам,</w:t>
      </w:r>
    </w:p>
    <w:p>
      <w:pPr>
        <w:pStyle w:val="2"/>
        <w:jc w:val="center"/>
      </w:pPr>
      <w:r>
        <w:rPr>
          <w:sz w:val="20"/>
        </w:rPr>
        <w:t xml:space="preserve">осуществляющим диагностику и лечение ВИЧ-инфицированных,</w:t>
      </w:r>
    </w:p>
    <w:p>
      <w:pPr>
        <w:pStyle w:val="2"/>
        <w:jc w:val="center"/>
      </w:pPr>
      <w:r>
        <w:rPr>
          <w:sz w:val="20"/>
        </w:rPr>
        <w:t xml:space="preserve">лицам, работа которых связана с материалами, содержащими</w:t>
      </w:r>
    </w:p>
    <w:p>
      <w:pPr>
        <w:pStyle w:val="2"/>
        <w:jc w:val="center"/>
      </w:pPr>
      <w:r>
        <w:rPr>
          <w:sz w:val="20"/>
        </w:rPr>
        <w:t xml:space="preserve">вирус иммунодефицита человека, а также непосредственно</w:t>
      </w:r>
    </w:p>
    <w:p>
      <w:pPr>
        <w:pStyle w:val="2"/>
        <w:jc w:val="center"/>
      </w:pPr>
      <w:r>
        <w:rPr>
          <w:sz w:val="20"/>
        </w:rPr>
        <w:t xml:space="preserve">участвующим в оказании противотуберкулезной помощи</w:t>
      </w:r>
    </w:p>
    <w:p>
      <w:pPr>
        <w:pStyle w:val="2"/>
        <w:jc w:val="center"/>
      </w:pPr>
      <w:r>
        <w:rPr>
          <w:sz w:val="20"/>
        </w:rPr>
        <w:t xml:space="preserve">и участвующим в оказании психиатрической помощи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85"/>
        <w:gridCol w:w="4252"/>
      </w:tblGrid>
      <w:tr>
        <w:tc>
          <w:tcPr>
            <w:tcW w:w="47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должностей (профессий)</w:t>
            </w:r>
          </w:p>
        </w:tc>
        <w:tc>
          <w:tcPr>
            <w:tcW w:w="4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учреждений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(структурных подразделений)</w:t>
            </w:r>
          </w:p>
        </w:tc>
      </w:tr>
      <w:tr>
        <w:tc>
          <w:tcPr>
            <w:gridSpan w:val="2"/>
            <w:tcW w:w="9037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Надбавка к должностному окладу медицинским работникам, осуществляющим диагностику и лечение ВИЧ-инфицированных, лицам, работа которых связана с материалами, содержащими вирус иммунодефицита человека, в размере: врачи - 12000 руб., средний медицинский персонал - 8000 руб., младший медицинский персонал - 6000 руб., работники с высшим немедицинским образованием - 9000 руб.</w:t>
            </w:r>
          </w:p>
        </w:tc>
      </w:tr>
      <w:tr>
        <w:tc>
          <w:tcPr>
            <w:tcW w:w="4785" w:type="dxa"/>
          </w:tcPr>
          <w:p>
            <w:pPr>
              <w:pStyle w:val="0"/>
            </w:pPr>
            <w:r>
              <w:rPr>
                <w:sz w:val="20"/>
              </w:rPr>
              <w:t xml:space="preserve">1. Врачи (в том числе врачи - руководители структурных подразделений), занятые диагностикой, лечением больных СПИДом и ВИЧ-инфицированных;</w:t>
            </w:r>
          </w:p>
          <w:p>
            <w:pPr>
              <w:pStyle w:val="0"/>
            </w:pPr>
            <w:r>
              <w:rPr>
                <w:sz w:val="20"/>
              </w:rPr>
              <w:t xml:space="preserve">средний медицинский персонал, занятый лечением и непосредственным обслуживанием больных СПИДом и ВИЧ-инфицированных;</w:t>
            </w:r>
          </w:p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персонал, занятый обслуживанием и уходом за больными СПИДом и ВИЧ-инфицированными.</w:t>
            </w:r>
          </w:p>
          <w:p>
            <w:pPr>
              <w:pStyle w:val="0"/>
            </w:pPr>
            <w:r>
              <w:rPr>
                <w:sz w:val="20"/>
              </w:rPr>
              <w:t xml:space="preserve">2. Врачи (в том числе врачи - руководители структурных подразделений), средний и младший медицинский персонал, имеющие непосредственный контакт с больными СПИДом и ВИЧ-инфицированными при проведении консультаций, осмотров, оказании медицинской помощи, проведении судебно-медицинской экспертизы, при уходе за ними и проведении другой работы.</w:t>
            </w:r>
          </w:p>
          <w:p>
            <w:pPr>
              <w:pStyle w:val="0"/>
            </w:pPr>
            <w:r>
              <w:rPr>
                <w:sz w:val="20"/>
              </w:rPr>
              <w:t xml:space="preserve">3. Врачи (в том числе руководители структурных подразделений), средний медицинский персонал, проводящие все виды лабораторных исследований крови и материалов, поступающих от больных СПИДом и ВИЧ-инфицированных;</w:t>
            </w:r>
          </w:p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персонал, работающий в указанных лабораториях и имеющий контакт с кровью и материалами, поступающими от больных СПИДом и ВИЧ-инфицированных.</w:t>
            </w:r>
          </w:p>
          <w:p>
            <w:pPr>
              <w:pStyle w:val="0"/>
            </w:pPr>
            <w:r>
              <w:rPr>
                <w:sz w:val="20"/>
              </w:rPr>
              <w:t xml:space="preserve">4. Работники с высшим немедицинским образованием, проводящие все виды лабораторных исследований крови и материалов, поступающих от больных СПИДом и ВИЧ-инфицированных (биолог)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0"/>
              </w:rPr>
              <w:t xml:space="preserve">1. Центры по профилактике и борьбе со СПИДом, организации и специализированные организации здравоохранения, предназначенные для лечения больных СПИДом и ВИЧ-инфицированных.</w:t>
            </w:r>
          </w:p>
          <w:p>
            <w:pPr>
              <w:pStyle w:val="0"/>
            </w:pPr>
            <w:r>
              <w:rPr>
                <w:sz w:val="20"/>
              </w:rPr>
              <w:t xml:space="preserve">2. Организации здравоохранения,</w:t>
            </w:r>
          </w:p>
          <w:p>
            <w:pPr>
              <w:pStyle w:val="0"/>
            </w:pPr>
            <w:r>
              <w:rPr>
                <w:sz w:val="20"/>
              </w:rPr>
              <w:t xml:space="preserve">их структурные подразделения, за исключением перечисленных в пункте 1.</w:t>
            </w:r>
          </w:p>
          <w:p>
            <w:pPr>
              <w:pStyle w:val="0"/>
            </w:pPr>
            <w:r>
              <w:rPr>
                <w:sz w:val="20"/>
              </w:rPr>
              <w:t xml:space="preserve">3. Лаборатории (отделы, отделения, группы) организаций здравоохранения, осуществляющие лабораторную диагностику ВИЧ-инфекции</w:t>
            </w:r>
          </w:p>
        </w:tc>
      </w:tr>
      <w:tr>
        <w:tc>
          <w:tcPr>
            <w:gridSpan w:val="2"/>
            <w:tcW w:w="9037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Надбавка к должностному окладу для медицинских работников, непосредственно участвующих в оказании противотуберкулезной помощи, в размере: врачи - 11000 руб., средний медицинский персонал - 7000 руб., младший медицинский персонал - 5000 руб., работники с высшим немедицинским образованием - 8000 руб.</w:t>
            </w:r>
          </w:p>
        </w:tc>
      </w:tr>
      <w:tr>
        <w:tc>
          <w:tcPr>
            <w:tcW w:w="4785" w:type="dxa"/>
          </w:tcPr>
          <w:p>
            <w:pPr>
              <w:pStyle w:val="0"/>
            </w:pPr>
            <w:r>
              <w:rPr>
                <w:sz w:val="20"/>
              </w:rPr>
              <w:t xml:space="preserve">1. Врачи (в том числе врачи - руководители структурных подразделений).</w:t>
            </w:r>
          </w:p>
          <w:p>
            <w:pPr>
              <w:pStyle w:val="0"/>
            </w:pPr>
            <w:r>
              <w:rPr>
                <w:sz w:val="20"/>
              </w:rPr>
              <w:t xml:space="preserve">2. Средний медицинский персонал.</w:t>
            </w:r>
          </w:p>
          <w:p>
            <w:pPr>
              <w:pStyle w:val="0"/>
            </w:pPr>
            <w:r>
              <w:rPr>
                <w:sz w:val="20"/>
              </w:rPr>
              <w:t xml:space="preserve">3. Младший медицинский персонал.</w:t>
            </w:r>
          </w:p>
          <w:p>
            <w:pPr>
              <w:pStyle w:val="0"/>
            </w:pPr>
            <w:r>
              <w:rPr>
                <w:sz w:val="20"/>
              </w:rPr>
              <w:t xml:space="preserve">4. Работники с высшим немедицинским образованием, оказывающие медицинские услуги в государственных учреждениях здравоохранения (биолог, медицинский психолог)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0"/>
              </w:rPr>
              <w:t xml:space="preserve">1. Туберкулезные (противотуберкулезные) учреждения здравоохранения (диспансеры, больницы, санатории).</w:t>
            </w:r>
          </w:p>
          <w:p>
            <w:pPr>
              <w:pStyle w:val="0"/>
            </w:pPr>
            <w:r>
              <w:rPr>
                <w:sz w:val="20"/>
              </w:rPr>
              <w:t xml:space="preserve">2. Туберкулезные (противотуберкулезные) структурные подразделения</w:t>
            </w:r>
          </w:p>
        </w:tc>
      </w:tr>
      <w:tr>
        <w:tc>
          <w:tcPr>
            <w:gridSpan w:val="2"/>
            <w:tcW w:w="9037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Надбавка к должностному окладу медицинским работникам, участвующим в оказании психиатрической помощи, в размере: врачи, медицинский психолог - 6000 руб., средний медицинский персонал - 4000 руб., младший медицинский персонал - 3000 руб.</w:t>
            </w:r>
          </w:p>
        </w:tc>
      </w:tr>
      <w:tr>
        <w:tc>
          <w:tcPr>
            <w:tcW w:w="4785" w:type="dxa"/>
          </w:tcPr>
          <w:p>
            <w:pPr>
              <w:pStyle w:val="0"/>
            </w:pPr>
            <w:r>
              <w:rPr>
                <w:sz w:val="20"/>
              </w:rPr>
              <w:t xml:space="preserve">1. Врач (в том числе врачи - руководители структурных подразделений, кроме врача-статистика).</w:t>
            </w:r>
          </w:p>
          <w:p>
            <w:pPr>
              <w:pStyle w:val="0"/>
            </w:pPr>
            <w:r>
              <w:rPr>
                <w:sz w:val="20"/>
              </w:rPr>
              <w:t xml:space="preserve">2. Средний медицинский персонал (кроме медицинского статистика, медицинского регистратора архива).</w:t>
            </w:r>
          </w:p>
          <w:p>
            <w:pPr>
              <w:pStyle w:val="0"/>
            </w:pPr>
            <w:r>
              <w:rPr>
                <w:sz w:val="20"/>
              </w:rPr>
              <w:t xml:space="preserve">3. Младший медицинский персонал.</w:t>
            </w:r>
          </w:p>
          <w:p>
            <w:pPr>
              <w:pStyle w:val="0"/>
            </w:pPr>
            <w:r>
              <w:rPr>
                <w:sz w:val="20"/>
              </w:rPr>
              <w:t xml:space="preserve">4. Медицинский психолог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0"/>
              </w:rPr>
              <w:t xml:space="preserve">1. Психиатрические (психоневрологические) организации, отделения, палаты, кабинеты. Детские психиатрические (психоневрологические) отделения, палаты, кабинеты.</w:t>
            </w:r>
          </w:p>
          <w:p>
            <w:pPr>
              <w:pStyle w:val="0"/>
            </w:pPr>
            <w:r>
              <w:rPr>
                <w:sz w:val="20"/>
              </w:rPr>
              <w:t xml:space="preserve">Психиатрические (психоневрологические) отделения специализированного типа и судебно-психиатрические организации, отделения, палаты, кабинеты для лиц, не содержащихся под стражей, и отделения амбулаторной судебно-психиатрической экспертизы</w:t>
            </w:r>
          </w:p>
        </w:tc>
      </w:tr>
      <w:tr>
        <w:tc>
          <w:tcPr>
            <w:tcW w:w="4785" w:type="dxa"/>
          </w:tcPr>
          <w:p>
            <w:pPr>
              <w:pStyle w:val="0"/>
            </w:pPr>
            <w:r>
              <w:rPr>
                <w:sz w:val="20"/>
              </w:rPr>
              <w:t xml:space="preserve">1. Врач-психиатр.</w:t>
            </w:r>
          </w:p>
          <w:p>
            <w:pPr>
              <w:pStyle w:val="0"/>
            </w:pPr>
            <w:r>
              <w:rPr>
                <w:sz w:val="20"/>
              </w:rPr>
              <w:t xml:space="preserve">2. Средний медицинский персонал.</w:t>
            </w:r>
          </w:p>
          <w:p>
            <w:pPr>
              <w:pStyle w:val="0"/>
            </w:pPr>
            <w:r>
              <w:rPr>
                <w:sz w:val="20"/>
              </w:rPr>
              <w:t xml:space="preserve">3. Младший медицинский персонал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0"/>
              </w:rPr>
              <w:t xml:space="preserve">2. Станции (отделения) скорой медицинской помощи, станции (отделения) скорой и неотложной медицинской помощи, отделения выездной экстренной и консультационной медицинской помощи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7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здравоохранения,</w:t>
      </w:r>
    </w:p>
    <w:p>
      <w:pPr>
        <w:pStyle w:val="0"/>
        <w:jc w:val="right"/>
      </w:pPr>
      <w:r>
        <w:rPr>
          <w:sz w:val="20"/>
        </w:rPr>
        <w:t xml:space="preserve">подведомственных министерству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813" w:name="P813"/>
    <w:bookmarkEnd w:id="813"/>
    <w:p>
      <w:pPr>
        <w:pStyle w:val="2"/>
        <w:jc w:val="center"/>
      </w:pPr>
      <w:r>
        <w:rPr>
          <w:sz w:val="20"/>
        </w:rPr>
        <w:t xml:space="preserve">Коэффициенты управления для установления должностных окладов</w:t>
      </w:r>
    </w:p>
    <w:p>
      <w:pPr>
        <w:pStyle w:val="2"/>
        <w:jc w:val="center"/>
      </w:pPr>
      <w:r>
        <w:rPr>
          <w:sz w:val="20"/>
        </w:rPr>
        <w:t xml:space="preserve">руководителей государственных учреждений здравоохранения,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34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13.11.2023 N 624-пп)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840"/>
        <w:gridCol w:w="153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8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учреждения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Коэффициент управления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Районные больницы, центральные районные больницы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1.9.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1.10.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1.15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1.16.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1.17.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1.18.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1.19.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1.20.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Городские, окружные больницы (в том числе детские)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Областные клинические, городские больницы и специализированные диспансеры, оказывающие высокотехнологичную медицинскую помощь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областная клиническая больница Святителя Иоасафа"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"Белгородский областной онкологический диспансер"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больница N 2 города Белгорода"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Специализированные больницы; диспансеры; госпиталь; центры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"Грайворонская психиатрическая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"Мандровская психиатрическая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"Старооскольский кожно-венерологический диспансер"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"Ново-Таволжанская больница медицинской реабилитации"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"Белгородская областная клиническая психоневрологическая больница"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"Госпиталь для ветеранов войн"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"Старооскольский центр специализированной медицинской помощи, психиатрии и психиатрии-наркологии"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"Кожно-венерологический диспансер"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"Областной наркологический диспансер"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"Инфекционная клиническая больница им. Е.Н.Павловского"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"Противотуберкулезный диспансер"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Поликлиники, в том числе стоматологические (детские), центры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"Шебекинская городская стоматологическая поликлиника"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"Стоматологическая поликлиника города Старого Оскола"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автономное учреждение здравоохранения "Стоматологическая поликлиника города Губкина"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стоматологическая поликлиника города Старого Оскола"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автономное учреждение здравоохранения "Детская стоматологическая поликлиника города Белгорода"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5.6.</w:t>
            </w:r>
          </w:p>
        </w:tc>
        <w:tc>
          <w:tcPr>
            <w:tcW w:w="6840" w:type="dxa"/>
            <w:vAlign w:val="bottom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"Стоматологическая поликлиника N 2"</w:t>
            </w:r>
          </w:p>
        </w:tc>
        <w:tc>
          <w:tcPr>
            <w:tcW w:w="15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897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(п. 5.6 введен </w:t>
            </w:r>
            <w:hyperlink w:history="0" r:id="rId35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Белгородской области от 13.11.2023 N 624-пп)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hyperlink w:history="0" r:id="rId36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5.7</w:t>
              </w:r>
            </w:hyperlink>
            <w:r>
              <w:rPr>
                <w:sz w:val="20"/>
              </w:rPr>
              <w:t xml:space="preserve">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автономное учреждение здравоохранения "Стоматологическая поликлиника N 1 города Белгорода"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hyperlink w:history="0" r:id="rId37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5.8</w:t>
              </w:r>
            </w:hyperlink>
            <w:r>
              <w:rPr>
                <w:sz w:val="20"/>
              </w:rPr>
              <w:t xml:space="preserve">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hyperlink w:history="0" r:id="rId38" w:tooltip="Постановление Правительства Белгородской обл. от 13.11.2023 N 624-пп &quot;О внесении изменений в постановление Правительства Белгородской области от 9 января 2023 года N 4-пп&quot; {КонсультантПлюс}">
              <w:r>
                <w:rPr>
                  <w:sz w:val="20"/>
                  <w:color w:val="0000ff"/>
                </w:rPr>
                <w:t xml:space="preserve">5.9</w:t>
              </w:r>
            </w:hyperlink>
            <w:r>
              <w:rPr>
                <w:sz w:val="20"/>
              </w:rPr>
              <w:t xml:space="preserve">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"Белгородский центр профилактики и борьбы со СПИД"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Станции скорой медицинской помощи; центр крови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"Станция скорой медицинской помощи Белгородской области"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"Центр крови Белгородской области"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Санаторно-курортные учреждения; дом ребенка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"Санаторий для детей с родителями"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"Детский санаторий г. Грайворон"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"Детский противотуберкулезный санаторий п. Ивня"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"Санаторий для детей "Надежда"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7.5.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"Санаторий "Красиво"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7.6.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Государственное бюджетное учреждение здравоохранения Белгородской области "Санаторий для детей и детей с родителями "Бригантина "Белогорье"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7.7.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"Белгородский дом ребенка специализированный для детей с органическим поражением центральной нервной системы с нарушением психики"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учреждения особого типа; прочие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"Центр общественного здоровья и медицинской профилактики города Старого Оскола"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особого типа "Медицинский центр мобилизационных резервов "Резерв"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8.3.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"Белгородское бюро судебно-медицинской экспертизы"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8.4.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"Белгородское патологоанатомическое бюро"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8.5.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"Областной центр общественного здоровья и медицинской профилактики"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8.6.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особого типа "Медицинский информационно-аналитический центр"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8.7.</w:t>
            </w:r>
          </w:p>
        </w:tc>
        <w:tc>
          <w:tcPr>
            <w:tcW w:w="6840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"Дезинфекционная станция в г. Белгород"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09.01.2023 N 4-пп</w:t>
            <w:br/>
            <w:t>(ред. от 13.11.2023)</w:t>
            <w:br/>
            <w:t>"Об утверждении Положения об опл...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2994&amp;dst=100005" TargetMode = "External"/>
	<Relationship Id="rId8" Type="http://schemas.openxmlformats.org/officeDocument/2006/relationships/hyperlink" Target="https://login.consultant.ru/link/?req=doc&amp;base=RLAW404&amp;n=95500&amp;dst=100005" TargetMode = "External"/>
	<Relationship Id="rId9" Type="http://schemas.openxmlformats.org/officeDocument/2006/relationships/hyperlink" Target="https://login.consultant.ru/link/?req=doc&amp;base=RLAW404&amp;n=82608&amp;dst=100041" TargetMode = "External"/>
	<Relationship Id="rId10" Type="http://schemas.openxmlformats.org/officeDocument/2006/relationships/hyperlink" Target="https://login.consultant.ru/link/?req=doc&amp;base=RLAW404&amp;n=81393" TargetMode = "External"/>
	<Relationship Id="rId11" Type="http://schemas.openxmlformats.org/officeDocument/2006/relationships/hyperlink" Target="https://login.consultant.ru/link/?req=doc&amp;base=RLAW404&amp;n=92994&amp;dst=100006" TargetMode = "External"/>
	<Relationship Id="rId12" Type="http://schemas.openxmlformats.org/officeDocument/2006/relationships/hyperlink" Target="https://login.consultant.ru/link/?req=doc&amp;base=RLAW404&amp;n=95500&amp;dst=100006" TargetMode = "External"/>
	<Relationship Id="rId13" Type="http://schemas.openxmlformats.org/officeDocument/2006/relationships/hyperlink" Target="https://login.consultant.ru/link/?req=doc&amp;base=LAW&amp;n=129344" TargetMode = "External"/>
	<Relationship Id="rId14" Type="http://schemas.openxmlformats.org/officeDocument/2006/relationships/hyperlink" Target="https://login.consultant.ru/link/?req=doc&amp;base=LAW&amp;n=214641&amp;dst=100009" TargetMode = "External"/>
	<Relationship Id="rId15" Type="http://schemas.openxmlformats.org/officeDocument/2006/relationships/hyperlink" Target="https://login.consultant.ru/link/?req=doc&amp;base=RLAW404&amp;n=92994&amp;dst=100007" TargetMode = "External"/>
	<Relationship Id="rId16" Type="http://schemas.openxmlformats.org/officeDocument/2006/relationships/hyperlink" Target="https://login.consultant.ru/link/?req=doc&amp;base=LAW&amp;n=474024&amp;dst=1292" TargetMode = "External"/>
	<Relationship Id="rId17" Type="http://schemas.openxmlformats.org/officeDocument/2006/relationships/hyperlink" Target="https://login.consultant.ru/link/?req=doc&amp;base=LAW&amp;n=422092&amp;dst=29" TargetMode = "External"/>
	<Relationship Id="rId18" Type="http://schemas.openxmlformats.org/officeDocument/2006/relationships/hyperlink" Target="https://login.consultant.ru/link/?req=doc&amp;base=LAW&amp;n=433422&amp;dst=100127" TargetMode = "External"/>
	<Relationship Id="rId19" Type="http://schemas.openxmlformats.org/officeDocument/2006/relationships/hyperlink" Target="https://login.consultant.ru/link/?req=doc&amp;base=LAW&amp;n=454224&amp;dst=37" TargetMode = "External"/>
	<Relationship Id="rId20" Type="http://schemas.openxmlformats.org/officeDocument/2006/relationships/hyperlink" Target="https://login.consultant.ru/link/?req=doc&amp;base=LAW&amp;n=474024&amp;dst=101008" TargetMode = "External"/>
	<Relationship Id="rId21" Type="http://schemas.openxmlformats.org/officeDocument/2006/relationships/hyperlink" Target="https://login.consultant.ru/link/?req=doc&amp;base=LAW&amp;n=474024&amp;dst=715" TargetMode = "External"/>
	<Relationship Id="rId22" Type="http://schemas.openxmlformats.org/officeDocument/2006/relationships/hyperlink" Target="https://login.consultant.ru/link/?req=doc&amp;base=RLAW404&amp;n=92994&amp;dst=100009" TargetMode = "External"/>
	<Relationship Id="rId23" Type="http://schemas.openxmlformats.org/officeDocument/2006/relationships/hyperlink" Target="https://login.consultant.ru/link/?req=doc&amp;base=RLAW404&amp;n=92994&amp;dst=100011" TargetMode = "External"/>
	<Relationship Id="rId24" Type="http://schemas.openxmlformats.org/officeDocument/2006/relationships/hyperlink" Target="https://login.consultant.ru/link/?req=doc&amp;base=RLAW404&amp;n=92994&amp;dst=100012" TargetMode = "External"/>
	<Relationship Id="rId25" Type="http://schemas.openxmlformats.org/officeDocument/2006/relationships/hyperlink" Target="https://login.consultant.ru/link/?req=doc&amp;base=RLAW404&amp;n=92994&amp;dst=100011" TargetMode = "External"/>
	<Relationship Id="rId26" Type="http://schemas.openxmlformats.org/officeDocument/2006/relationships/hyperlink" Target="https://login.consultant.ru/link/?req=doc&amp;base=LAW&amp;n=474024" TargetMode = "External"/>
	<Relationship Id="rId27" Type="http://schemas.openxmlformats.org/officeDocument/2006/relationships/hyperlink" Target="https://login.consultant.ru/link/?req=doc&amp;base=RLAW404&amp;n=94262" TargetMode = "External"/>
	<Relationship Id="rId28" Type="http://schemas.openxmlformats.org/officeDocument/2006/relationships/hyperlink" Target="https://login.consultant.ru/link/?req=doc&amp;base=RLAW404&amp;n=92994&amp;dst=100014" TargetMode = "External"/>
	<Relationship Id="rId29" Type="http://schemas.openxmlformats.org/officeDocument/2006/relationships/hyperlink" Target="https://login.consultant.ru/link/?req=doc&amp;base=RLAW404&amp;n=92994&amp;dst=100016" TargetMode = "External"/>
	<Relationship Id="rId30" Type="http://schemas.openxmlformats.org/officeDocument/2006/relationships/hyperlink" Target="https://login.consultant.ru/link/?req=doc&amp;base=RLAW404&amp;n=92994&amp;dst=100023" TargetMode = "External"/>
	<Relationship Id="rId31" Type="http://schemas.openxmlformats.org/officeDocument/2006/relationships/hyperlink" Target="https://login.consultant.ru/link/?req=doc&amp;base=RLAW404&amp;n=92994&amp;dst=100031" TargetMode = "External"/>
	<Relationship Id="rId32" Type="http://schemas.openxmlformats.org/officeDocument/2006/relationships/hyperlink" Target="https://login.consultant.ru/link/?req=doc&amp;base=RLAW404&amp;n=92994&amp;dst=100035" TargetMode = "External"/>
	<Relationship Id="rId33" Type="http://schemas.openxmlformats.org/officeDocument/2006/relationships/hyperlink" Target="https://login.consultant.ru/link/?req=doc&amp;base=RLAW404&amp;n=92994&amp;dst=100035" TargetMode = "External"/>
	<Relationship Id="rId34" Type="http://schemas.openxmlformats.org/officeDocument/2006/relationships/hyperlink" Target="https://login.consultant.ru/link/?req=doc&amp;base=RLAW404&amp;n=95500&amp;dst=100007" TargetMode = "External"/>
	<Relationship Id="rId35" Type="http://schemas.openxmlformats.org/officeDocument/2006/relationships/hyperlink" Target="https://login.consultant.ru/link/?req=doc&amp;base=RLAW404&amp;n=95500&amp;dst=100007" TargetMode = "External"/>
	<Relationship Id="rId36" Type="http://schemas.openxmlformats.org/officeDocument/2006/relationships/hyperlink" Target="https://login.consultant.ru/link/?req=doc&amp;base=RLAW404&amp;n=95500&amp;dst=100008" TargetMode = "External"/>
	<Relationship Id="rId37" Type="http://schemas.openxmlformats.org/officeDocument/2006/relationships/hyperlink" Target="https://login.consultant.ru/link/?req=doc&amp;base=RLAW404&amp;n=95500&amp;dst=100008" TargetMode = "External"/>
	<Relationship Id="rId38" Type="http://schemas.openxmlformats.org/officeDocument/2006/relationships/hyperlink" Target="https://login.consultant.ru/link/?req=doc&amp;base=RLAW404&amp;n=95500&amp;dst=10000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09.01.2023 N 4-пп
(ред. от 13.11.2023)
"Об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области"</dc:title>
  <dcterms:created xsi:type="dcterms:W3CDTF">2024-04-24T09:35:18Z</dcterms:created>
</cp:coreProperties>
</file>